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213F9C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213F9C">
        <w:rPr>
          <w:rFonts w:eastAsia="Calibri"/>
          <w:color w:val="1D68FF"/>
          <w:sz w:val="28"/>
          <w:szCs w:val="28"/>
          <w:u w:val="single"/>
          <w:lang w:eastAsia="en-US"/>
        </w:rPr>
        <w:t>05 вересня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5A270D" w:rsidRPr="000D521E">
        <w:rPr>
          <w:rFonts w:eastAsia="Calibri"/>
          <w:color w:val="1D68FF"/>
          <w:sz w:val="28"/>
          <w:szCs w:val="28"/>
          <w:lang w:val="ru-RU" w:eastAsia="en-US"/>
        </w:rPr>
        <w:t>4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 w:rsidR="00247420">
        <w:rPr>
          <w:rFonts w:eastAsia="Calibri"/>
          <w:color w:val="1D68FF"/>
          <w:sz w:val="28"/>
          <w:szCs w:val="28"/>
          <w:lang w:eastAsia="en-US"/>
        </w:rPr>
        <w:t xml:space="preserve">        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 w:rsidR="00247420">
        <w:rPr>
          <w:rFonts w:eastAsia="Calibri"/>
          <w:color w:val="1D68FF"/>
          <w:sz w:val="28"/>
          <w:szCs w:val="28"/>
          <w:lang w:eastAsia="en-US"/>
        </w:rPr>
        <w:t xml:space="preserve">                        № ____</w:t>
      </w:r>
      <w:r w:rsidRPr="00213F9C">
        <w:rPr>
          <w:rFonts w:eastAsia="Calibri"/>
          <w:color w:val="1D68FF"/>
          <w:sz w:val="28"/>
          <w:szCs w:val="28"/>
          <w:u w:val="single"/>
          <w:lang w:eastAsia="en-US"/>
        </w:rPr>
        <w:t>74</w:t>
      </w:r>
      <w:r w:rsidR="00247420">
        <w:rPr>
          <w:rFonts w:eastAsia="Calibri"/>
          <w:color w:val="1D68FF"/>
          <w:sz w:val="28"/>
          <w:szCs w:val="28"/>
          <w:u w:val="single"/>
          <w:lang w:eastAsia="en-US"/>
        </w:rPr>
        <w:t>/ВА</w:t>
      </w:r>
      <w:r w:rsidR="00247420">
        <w:rPr>
          <w:rFonts w:eastAsia="Calibri"/>
          <w:color w:val="1D68FF"/>
          <w:sz w:val="28"/>
          <w:szCs w:val="28"/>
          <w:lang w:eastAsia="en-US"/>
        </w:rPr>
        <w:t>____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0D521E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>
        <w:rPr>
          <w:b/>
          <w:i/>
          <w:sz w:val="28"/>
          <w:szCs w:val="28"/>
        </w:rPr>
        <w:t>і с.</w:t>
      </w:r>
      <w:r w:rsidR="00576922">
        <w:rPr>
          <w:b/>
          <w:i/>
          <w:sz w:val="28"/>
          <w:szCs w:val="28"/>
        </w:rPr>
        <w:t xml:space="preserve"> </w:t>
      </w:r>
      <w:proofErr w:type="spellStart"/>
      <w:r w:rsidR="00BC777F">
        <w:rPr>
          <w:b/>
          <w:i/>
          <w:sz w:val="28"/>
          <w:szCs w:val="28"/>
        </w:rPr>
        <w:t>Орявчик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Pr="00573AA4">
        <w:rPr>
          <w:sz w:val="28"/>
          <w:szCs w:val="28"/>
        </w:rPr>
        <w:t xml:space="preserve">  наказом  Головного державного  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BC777F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BC777F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Pr="007B5032">
        <w:rPr>
          <w:sz w:val="28"/>
          <w:szCs w:val="28"/>
        </w:rPr>
        <w:t>4</w:t>
      </w:r>
      <w:r w:rsidR="00BC777F">
        <w:rPr>
          <w:sz w:val="28"/>
          <w:szCs w:val="28"/>
        </w:rPr>
        <w:t xml:space="preserve"> №26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у Львівській області від </w:t>
      </w:r>
      <w:r w:rsidR="000D521E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0D521E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Pr="007B5032">
        <w:rPr>
          <w:sz w:val="28"/>
          <w:szCs w:val="28"/>
        </w:rPr>
        <w:t>4</w:t>
      </w:r>
      <w:r w:rsidRPr="006E7765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18-20/</w:t>
      </w:r>
      <w:r w:rsidR="00BC777F">
        <w:rPr>
          <w:sz w:val="28"/>
          <w:szCs w:val="28"/>
        </w:rPr>
        <w:t>457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>
        <w:rPr>
          <w:sz w:val="28"/>
          <w:szCs w:val="28"/>
        </w:rPr>
        <w:t xml:space="preserve">с. </w:t>
      </w:r>
      <w:proofErr w:type="spellStart"/>
      <w:r w:rsidR="00BC777F">
        <w:rPr>
          <w:sz w:val="28"/>
          <w:szCs w:val="28"/>
        </w:rPr>
        <w:t>Орявчик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BC777F">
        <w:rPr>
          <w:sz w:val="28"/>
          <w:szCs w:val="28"/>
        </w:rPr>
        <w:t>з 05 верес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334F9C">
        <w:rPr>
          <w:sz w:val="28"/>
          <w:szCs w:val="28"/>
        </w:rPr>
        <w:t>2024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proofErr w:type="spellStart"/>
      <w:r w:rsidR="00BC777F">
        <w:rPr>
          <w:sz w:val="28"/>
          <w:szCs w:val="28"/>
        </w:rPr>
        <w:t>Орявчик</w:t>
      </w:r>
      <w:proofErr w:type="spellEnd"/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573AA4">
        <w:rPr>
          <w:sz w:val="28"/>
          <w:szCs w:val="28"/>
        </w:rPr>
        <w:t xml:space="preserve">я покласти на </w:t>
      </w:r>
      <w:r w:rsidR="00BC777F">
        <w:rPr>
          <w:sz w:val="28"/>
          <w:szCs w:val="28"/>
        </w:rPr>
        <w:t xml:space="preserve">першого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B729EC">
        <w:rPr>
          <w:sz w:val="28"/>
          <w:szCs w:val="28"/>
        </w:rPr>
        <w:t>адміністрації Володимира Шведа</w:t>
      </w:r>
      <w:r w:rsidR="00573AA4" w:rsidRPr="00D46C3F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0D45A7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D45A7"/>
    <w:rsid w:val="000D521E"/>
    <w:rsid w:val="000D6BDE"/>
    <w:rsid w:val="001C4476"/>
    <w:rsid w:val="00211A41"/>
    <w:rsid w:val="00213F9C"/>
    <w:rsid w:val="00247420"/>
    <w:rsid w:val="002F077B"/>
    <w:rsid w:val="00316B27"/>
    <w:rsid w:val="00334F9C"/>
    <w:rsid w:val="004561C3"/>
    <w:rsid w:val="004811A2"/>
    <w:rsid w:val="0049022F"/>
    <w:rsid w:val="00573AA4"/>
    <w:rsid w:val="00576922"/>
    <w:rsid w:val="005A270D"/>
    <w:rsid w:val="005D7147"/>
    <w:rsid w:val="005F73D9"/>
    <w:rsid w:val="006678BD"/>
    <w:rsid w:val="006828EF"/>
    <w:rsid w:val="006B1636"/>
    <w:rsid w:val="006E6FDD"/>
    <w:rsid w:val="007151BD"/>
    <w:rsid w:val="00785556"/>
    <w:rsid w:val="007B5032"/>
    <w:rsid w:val="00833BBC"/>
    <w:rsid w:val="00841757"/>
    <w:rsid w:val="00892D85"/>
    <w:rsid w:val="008C30FA"/>
    <w:rsid w:val="008F3D9D"/>
    <w:rsid w:val="009E4268"/>
    <w:rsid w:val="00A011D5"/>
    <w:rsid w:val="00A50B2A"/>
    <w:rsid w:val="00B10674"/>
    <w:rsid w:val="00B45CB1"/>
    <w:rsid w:val="00B729EC"/>
    <w:rsid w:val="00BC777F"/>
    <w:rsid w:val="00BD42F1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71289-3258-47F9-888A-5F0080E9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E1B62-3328-4739-B528-F18EC7D5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41</cp:revision>
  <cp:lastPrinted>2022-10-26T13:00:00Z</cp:lastPrinted>
  <dcterms:created xsi:type="dcterms:W3CDTF">2022-10-26T12:21:00Z</dcterms:created>
  <dcterms:modified xsi:type="dcterms:W3CDTF">2024-09-06T06:34:00Z</dcterms:modified>
</cp:coreProperties>
</file>