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9A" w:rsidRDefault="00FD259A" w:rsidP="00FD259A">
      <w:pPr>
        <w:spacing w:after="0"/>
        <w:ind w:left="-426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7CF807EE" wp14:editId="52552075">
            <wp:extent cx="473075" cy="624205"/>
            <wp:effectExtent l="0" t="0" r="3175" b="4445"/>
            <wp:docPr id="1" name="Рисунок 1" descr="Описание: Описание: 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59A" w:rsidRDefault="00FD259A" w:rsidP="00FD259A">
      <w:pPr>
        <w:spacing w:after="0"/>
        <w:jc w:val="center"/>
        <w:rPr>
          <w:rFonts w:ascii="Times New Roman" w:eastAsia="Times New Roman" w:hAnsi="Times New Roman"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FD259A" w:rsidRDefault="00FD259A" w:rsidP="00FD259A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FD259A" w:rsidRDefault="00FD259A" w:rsidP="00FD259A">
      <w:pPr>
        <w:spacing w:after="0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FD259A" w:rsidRDefault="001E116C" w:rsidP="00FD259A">
      <w:pPr>
        <w:spacing w:after="0"/>
        <w:rPr>
          <w:rFonts w:ascii="Times New Roman" w:eastAsia="Times New Roman" w:hAnsi="Times New Roman"/>
          <w:color w:val="0066FF"/>
          <w:sz w:val="28"/>
          <w:szCs w:val="28"/>
          <w:lang w:eastAsia="ru-RU"/>
        </w:rPr>
      </w:pPr>
      <w:r w:rsidRPr="001E116C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23 січня</w:t>
      </w:r>
      <w:r w:rsidR="008039B0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2025</w:t>
      </w:r>
      <w:r w:rsidR="00FD259A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     </w:t>
      </w:r>
      <w:r w:rsidR="00FD259A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</w:t>
      </w:r>
      <w:r w:rsidR="00FD259A">
        <w:rPr>
          <w:rFonts w:ascii="Times New Roman" w:eastAsia="Times New Roman" w:hAnsi="Times New Roman"/>
          <w:color w:val="0066FF"/>
          <w:sz w:val="24"/>
          <w:szCs w:val="24"/>
          <w:lang w:eastAsia="ru-RU"/>
        </w:rPr>
        <w:t xml:space="preserve">Стрий </w:t>
      </w:r>
      <w:r w:rsidR="00FD259A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           № ___</w:t>
      </w:r>
      <w:r w:rsidRPr="001E116C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9</w:t>
      </w:r>
      <w:r w:rsidR="00FD259A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>___</w:t>
      </w:r>
    </w:p>
    <w:p w:rsidR="00FD259A" w:rsidRDefault="00FD259A" w:rsidP="00FD259A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259A" w:rsidRDefault="00FD259A" w:rsidP="00FD259A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259A" w:rsidRPr="00130207" w:rsidRDefault="00FD259A" w:rsidP="00FD259A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259A" w:rsidRPr="00130207" w:rsidRDefault="00FD259A" w:rsidP="00FD259A">
      <w:pPr>
        <w:spacing w:after="0" w:line="240" w:lineRule="auto"/>
        <w:ind w:right="5528"/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 xml:space="preserve">Про </w:t>
      </w:r>
      <w:r w:rsidRPr="00130207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>створення комісії з  розслідування  нещасного випадку</w:t>
      </w:r>
    </w:p>
    <w:p w:rsidR="007C5E9C" w:rsidRPr="00F50FCE" w:rsidRDefault="007C5E9C" w:rsidP="00FD259A">
      <w:pPr>
        <w:spacing w:after="0" w:line="240" w:lineRule="auto"/>
        <w:ind w:right="5528"/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</w:pPr>
      <w:r w:rsidRPr="00F50FCE">
        <w:rPr>
          <w:rFonts w:ascii="Times New Roman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>невиробничого характеру</w:t>
      </w:r>
    </w:p>
    <w:p w:rsidR="00FD259A" w:rsidRPr="00F50FCE" w:rsidRDefault="00FD259A" w:rsidP="00FD2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59A" w:rsidRPr="00F50FCE" w:rsidRDefault="00FD259A" w:rsidP="00FD25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59A" w:rsidRPr="006B6C2F" w:rsidRDefault="00FD259A" w:rsidP="005C23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0FCE">
        <w:rPr>
          <w:rFonts w:ascii="Times New Roman" w:hAnsi="Times New Roman"/>
          <w:sz w:val="28"/>
          <w:szCs w:val="28"/>
        </w:rPr>
        <w:t>Відповідно до статей 5, 6, 22 Закону України «Про місцеві державні адміністрації», Постанови Кабінету Міністрів України від 21 березня 2001 року №270 “Про затвердження Порядку розслідування та обліку нещасних випадків невиробничого характеру</w:t>
      </w:r>
      <w:r w:rsidR="00F50FCE" w:rsidRPr="00F50FCE">
        <w:rPr>
          <w:rFonts w:ascii="Times New Roman" w:hAnsi="Times New Roman"/>
          <w:sz w:val="28"/>
          <w:szCs w:val="28"/>
        </w:rPr>
        <w:t>” (</w:t>
      </w:r>
      <w:r w:rsidR="00F50FCE">
        <w:rPr>
          <w:rFonts w:ascii="Times New Roman" w:hAnsi="Times New Roman"/>
          <w:sz w:val="28"/>
          <w:szCs w:val="28"/>
        </w:rPr>
        <w:t xml:space="preserve">зі змінами), </w:t>
      </w:r>
      <w:r w:rsidRPr="00F50FCE">
        <w:rPr>
          <w:rFonts w:ascii="Times New Roman" w:hAnsi="Times New Roman"/>
          <w:sz w:val="28"/>
          <w:szCs w:val="28"/>
        </w:rPr>
        <w:t xml:space="preserve"> враховуючи лист </w:t>
      </w:r>
      <w:proofErr w:type="spellStart"/>
      <w:r w:rsidR="006B6C2F" w:rsidRPr="00F50FCE">
        <w:rPr>
          <w:rFonts w:ascii="Times New Roman" w:hAnsi="Times New Roman"/>
          <w:sz w:val="28"/>
          <w:szCs w:val="28"/>
        </w:rPr>
        <w:t>Сколівського</w:t>
      </w:r>
      <w:proofErr w:type="spellEnd"/>
      <w:r w:rsidR="006B6C2F" w:rsidRPr="00F50FCE">
        <w:rPr>
          <w:rFonts w:ascii="Times New Roman" w:hAnsi="Times New Roman"/>
          <w:sz w:val="28"/>
          <w:szCs w:val="28"/>
        </w:rPr>
        <w:t xml:space="preserve"> відділу </w:t>
      </w:r>
      <w:proofErr w:type="spellStart"/>
      <w:r w:rsidRPr="00F50FC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F50FCE">
        <w:rPr>
          <w:rFonts w:ascii="Times New Roman" w:hAnsi="Times New Roman"/>
          <w:sz w:val="28"/>
          <w:szCs w:val="28"/>
        </w:rPr>
        <w:t xml:space="preserve"> окружної прокуратури Львівської області</w:t>
      </w:r>
      <w:r w:rsidR="006B6C2F" w:rsidRPr="00F50FCE">
        <w:rPr>
          <w:rFonts w:ascii="Times New Roman" w:hAnsi="Times New Roman"/>
          <w:sz w:val="28"/>
          <w:szCs w:val="28"/>
        </w:rPr>
        <w:t xml:space="preserve"> від 09.01.2025</w:t>
      </w:r>
      <w:r w:rsidRPr="00F50FCE">
        <w:rPr>
          <w:rFonts w:ascii="Times New Roman" w:hAnsi="Times New Roman"/>
          <w:sz w:val="28"/>
          <w:szCs w:val="28"/>
        </w:rPr>
        <w:t>, та повідомлення</w:t>
      </w:r>
      <w:r w:rsidR="008039B0" w:rsidRPr="00F50FCE">
        <w:rPr>
          <w:rFonts w:ascii="Times New Roman" w:hAnsi="Times New Roman"/>
          <w:sz w:val="28"/>
          <w:szCs w:val="28"/>
        </w:rPr>
        <w:t xml:space="preserve"> медичної установи приймальне відділення (КНП “</w:t>
      </w:r>
      <w:proofErr w:type="spellStart"/>
      <w:r w:rsidR="008039B0" w:rsidRPr="00F50FCE">
        <w:rPr>
          <w:rFonts w:ascii="Times New Roman" w:hAnsi="Times New Roman"/>
          <w:sz w:val="28"/>
          <w:szCs w:val="28"/>
        </w:rPr>
        <w:t>Сколівська</w:t>
      </w:r>
      <w:proofErr w:type="spellEnd"/>
      <w:r w:rsidR="008039B0" w:rsidRPr="00F50FCE">
        <w:rPr>
          <w:rFonts w:ascii="Times New Roman" w:hAnsi="Times New Roman"/>
          <w:sz w:val="28"/>
          <w:szCs w:val="28"/>
        </w:rPr>
        <w:t xml:space="preserve"> центральна </w:t>
      </w:r>
      <w:r w:rsidR="006B6C2F" w:rsidRPr="00F50FCE">
        <w:rPr>
          <w:rFonts w:ascii="Times New Roman" w:hAnsi="Times New Roman"/>
          <w:sz w:val="28"/>
          <w:szCs w:val="28"/>
        </w:rPr>
        <w:t>лікарня”</w:t>
      </w:r>
      <w:r w:rsidR="008039B0" w:rsidRPr="00F50FCE">
        <w:rPr>
          <w:rFonts w:ascii="Times New Roman" w:hAnsi="Times New Roman"/>
          <w:sz w:val="28"/>
          <w:szCs w:val="28"/>
        </w:rPr>
        <w:t>)</w:t>
      </w:r>
      <w:r w:rsidR="00A95311" w:rsidRPr="00F50FCE">
        <w:rPr>
          <w:rFonts w:ascii="Times New Roman" w:hAnsi="Times New Roman"/>
          <w:sz w:val="28"/>
          <w:szCs w:val="28"/>
        </w:rPr>
        <w:t xml:space="preserve"> від 02</w:t>
      </w:r>
      <w:r w:rsidR="006B6C2F" w:rsidRPr="00F50FCE">
        <w:rPr>
          <w:rFonts w:ascii="Times New Roman" w:hAnsi="Times New Roman"/>
          <w:sz w:val="28"/>
          <w:szCs w:val="28"/>
        </w:rPr>
        <w:t>.01.2025</w:t>
      </w:r>
      <w:r w:rsidR="005C239B" w:rsidRPr="00F50FCE">
        <w:rPr>
          <w:rFonts w:ascii="Times New Roman" w:hAnsi="Times New Roman"/>
          <w:sz w:val="28"/>
          <w:szCs w:val="28"/>
        </w:rPr>
        <w:t>,</w:t>
      </w:r>
      <w:r w:rsidR="001E2E7D" w:rsidRPr="00F50FCE">
        <w:rPr>
          <w:rFonts w:ascii="Times New Roman" w:hAnsi="Times New Roman"/>
          <w:sz w:val="28"/>
          <w:szCs w:val="28"/>
        </w:rPr>
        <w:t xml:space="preserve"> за підписом та печаткою медичного працівника Коваль Б.В.,</w:t>
      </w:r>
      <w:r w:rsidR="00A95311" w:rsidRPr="00F50FCE">
        <w:rPr>
          <w:rFonts w:ascii="Times New Roman" w:hAnsi="Times New Roman"/>
          <w:sz w:val="28"/>
          <w:szCs w:val="28"/>
        </w:rPr>
        <w:t xml:space="preserve"> зареєстрований </w:t>
      </w:r>
      <w:proofErr w:type="spellStart"/>
      <w:r w:rsidR="00A95311" w:rsidRPr="00F50FCE">
        <w:rPr>
          <w:rFonts w:ascii="Times New Roman" w:hAnsi="Times New Roman"/>
          <w:sz w:val="28"/>
          <w:szCs w:val="28"/>
        </w:rPr>
        <w:t>Стрийською</w:t>
      </w:r>
      <w:proofErr w:type="spellEnd"/>
      <w:r w:rsidR="00A95311" w:rsidRPr="00F50FCE">
        <w:rPr>
          <w:rFonts w:ascii="Times New Roman" w:hAnsi="Times New Roman"/>
          <w:sz w:val="28"/>
          <w:szCs w:val="28"/>
        </w:rPr>
        <w:t xml:space="preserve"> </w:t>
      </w:r>
      <w:r w:rsidR="00A95311" w:rsidRPr="00A95311">
        <w:rPr>
          <w:rFonts w:ascii="Times New Roman" w:hAnsi="Times New Roman"/>
          <w:sz w:val="28"/>
          <w:szCs w:val="28"/>
          <w:lang w:val="ru-RU"/>
        </w:rPr>
        <w:t xml:space="preserve">РДА </w:t>
      </w:r>
      <w:proofErr w:type="spellStart"/>
      <w:r w:rsidR="00A95311">
        <w:rPr>
          <w:rFonts w:ascii="Times New Roman" w:hAnsi="Times New Roman"/>
          <w:sz w:val="28"/>
          <w:szCs w:val="28"/>
          <w:lang w:val="ru-RU"/>
        </w:rPr>
        <w:t>вх</w:t>
      </w:r>
      <w:proofErr w:type="spellEnd"/>
      <w:r w:rsidR="00A95311">
        <w:rPr>
          <w:rFonts w:ascii="Times New Roman" w:hAnsi="Times New Roman"/>
          <w:sz w:val="28"/>
          <w:szCs w:val="28"/>
          <w:lang w:val="ru-RU"/>
        </w:rPr>
        <w:t xml:space="preserve">. № 67-409/0/1-25 </w:t>
      </w:r>
      <w:r w:rsidR="001E2E7D">
        <w:rPr>
          <w:rFonts w:ascii="Times New Roman" w:hAnsi="Times New Roman"/>
          <w:sz w:val="28"/>
          <w:szCs w:val="28"/>
          <w:lang w:val="ru-RU"/>
        </w:rPr>
        <w:t>20.01.2025р.</w:t>
      </w:r>
      <w:r w:rsidR="00A9531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30207">
        <w:rPr>
          <w:rFonts w:ascii="Times New Roman" w:hAnsi="Times New Roman"/>
          <w:sz w:val="28"/>
          <w:szCs w:val="28"/>
          <w:lang w:val="ru-RU"/>
        </w:rPr>
        <w:t xml:space="preserve">з </w:t>
      </w:r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метою </w:t>
      </w:r>
      <w:proofErr w:type="spellStart"/>
      <w:r w:rsidR="005C239B" w:rsidRPr="006B6C2F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B6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B6C2F">
        <w:rPr>
          <w:rFonts w:ascii="Times New Roman" w:hAnsi="Times New Roman"/>
          <w:sz w:val="28"/>
          <w:szCs w:val="28"/>
          <w:lang w:val="ru-RU"/>
        </w:rPr>
        <w:t>обставин</w:t>
      </w:r>
      <w:proofErr w:type="spellEnd"/>
      <w:r w:rsidRPr="006B6C2F">
        <w:rPr>
          <w:rFonts w:ascii="Times New Roman" w:hAnsi="Times New Roman"/>
          <w:sz w:val="28"/>
          <w:szCs w:val="28"/>
          <w:lang w:val="ru-RU"/>
        </w:rPr>
        <w:t xml:space="preserve">  та  причин</w:t>
      </w:r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239B" w:rsidRPr="006B6C2F">
        <w:rPr>
          <w:rFonts w:ascii="Times New Roman" w:hAnsi="Times New Roman"/>
          <w:sz w:val="28"/>
          <w:szCs w:val="28"/>
          <w:lang w:val="ru-RU"/>
        </w:rPr>
        <w:t>нещасного</w:t>
      </w:r>
      <w:proofErr w:type="spellEnd"/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239B" w:rsidRPr="006B6C2F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5C239B" w:rsidRPr="006B6C2F">
        <w:rPr>
          <w:rFonts w:ascii="Times New Roman" w:hAnsi="Times New Roman"/>
          <w:sz w:val="28"/>
          <w:szCs w:val="28"/>
          <w:lang w:val="ru-RU"/>
        </w:rPr>
        <w:t>гірськолижному</w:t>
      </w:r>
      <w:proofErr w:type="spellEnd"/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239B" w:rsidRPr="006B6C2F">
        <w:rPr>
          <w:rFonts w:ascii="Times New Roman" w:hAnsi="Times New Roman"/>
          <w:sz w:val="28"/>
          <w:szCs w:val="28"/>
          <w:lang w:val="ru-RU"/>
        </w:rPr>
        <w:t>комплексі</w:t>
      </w:r>
      <w:proofErr w:type="spellEnd"/>
      <w:r w:rsidR="005C239B" w:rsidRPr="006B6C2F">
        <w:rPr>
          <w:rFonts w:ascii="Times New Roman" w:hAnsi="Times New Roman"/>
          <w:sz w:val="28"/>
          <w:szCs w:val="28"/>
          <w:lang w:val="ru-RU"/>
        </w:rPr>
        <w:t xml:space="preserve"> “Погар” (</w:t>
      </w:r>
      <w:proofErr w:type="spellStart"/>
      <w:r w:rsidR="005C239B" w:rsidRPr="006B6C2F">
        <w:rPr>
          <w:rFonts w:ascii="Times New Roman" w:hAnsi="Times New Roman"/>
          <w:sz w:val="28"/>
          <w:szCs w:val="28"/>
          <w:lang w:val="ru-RU"/>
        </w:rPr>
        <w:t>смт</w:t>
      </w:r>
      <w:proofErr w:type="gramStart"/>
      <w:r w:rsidR="005C239B" w:rsidRPr="006B6C2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5C239B" w:rsidRPr="006B6C2F">
        <w:rPr>
          <w:rFonts w:ascii="Times New Roman" w:hAnsi="Times New Roman"/>
          <w:sz w:val="28"/>
          <w:szCs w:val="28"/>
          <w:lang w:val="ru-RU"/>
        </w:rPr>
        <w:t>лавсько</w:t>
      </w:r>
      <w:proofErr w:type="spellEnd"/>
      <w:r w:rsidR="005C239B" w:rsidRPr="006B6C2F">
        <w:rPr>
          <w:rFonts w:ascii="Times New Roman" w:hAnsi="Times New Roman"/>
          <w:sz w:val="28"/>
          <w:szCs w:val="28"/>
          <w:lang w:val="ru-RU"/>
        </w:rPr>
        <w:t>)</w:t>
      </w:r>
    </w:p>
    <w:p w:rsidR="00FD259A" w:rsidRPr="006B6C2F" w:rsidRDefault="00FD259A" w:rsidP="00FD25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259A" w:rsidRPr="007E3D87" w:rsidRDefault="00FD259A" w:rsidP="00FD259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ЗОБОВ</w:t>
      </w:r>
      <w:r w:rsidRPr="007E3D87">
        <w:rPr>
          <w:rFonts w:ascii="Times New Roman" w:hAnsi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/>
          <w:b/>
          <w:sz w:val="28"/>
          <w:szCs w:val="28"/>
          <w:lang w:val="ru-RU"/>
        </w:rPr>
        <w:t>ЯЗУЮ</w:t>
      </w:r>
      <w:r w:rsidRPr="007E3D87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FD259A" w:rsidRPr="007E3D87" w:rsidRDefault="00FD259A" w:rsidP="00FD25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259A" w:rsidRPr="007E3D87" w:rsidRDefault="00FD259A" w:rsidP="00FD259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 w:rsidRPr="00E32382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</w:t>
      </w:r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</w:t>
      </w:r>
      <w:r w:rsidRPr="000F51ED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творити комісію з </w:t>
      </w:r>
      <w:proofErr w:type="spellStart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розслідування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нещасного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випадку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r w:rsidR="007E3D87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невиробничого характеру </w:t>
      </w:r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(</w:t>
      </w:r>
      <w:proofErr w:type="spellStart"/>
      <w:r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далі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- </w:t>
      </w:r>
      <w:proofErr w:type="spellStart"/>
      <w:r w:rsidRPr="006907D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комісія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) </w:t>
      </w:r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та</w:t>
      </w:r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затвердити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склад</w:t>
      </w:r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комісії</w:t>
      </w:r>
      <w:proofErr w:type="spellEnd"/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згідно Додатку</w:t>
      </w:r>
      <w:r w:rsidRPr="007E3D8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.</w:t>
      </w:r>
    </w:p>
    <w:p w:rsidR="00FD259A" w:rsidRPr="00E32382" w:rsidRDefault="00FD259A" w:rsidP="00FD259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2.</w:t>
      </w:r>
      <w:r w:rsidR="007E3D87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</w:t>
      </w:r>
      <w:proofErr w:type="spellStart"/>
      <w:r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</w:t>
      </w:r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ротягом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10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календарних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днів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після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утворення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комісії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, п</w:t>
      </w:r>
      <w:r w:rsidRPr="00435363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ровести</w:t>
      </w:r>
      <w:r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розслідува</w:t>
      </w:r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ння</w:t>
      </w:r>
      <w:proofErr w:type="spellEnd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нещасного</w:t>
      </w:r>
      <w:proofErr w:type="spellEnd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випадку</w:t>
      </w:r>
      <w:proofErr w:type="spellEnd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, </w:t>
      </w:r>
      <w:proofErr w:type="spellStart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що</w:t>
      </w:r>
      <w:proofErr w:type="spellEnd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став</w:t>
      </w:r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ся</w:t>
      </w:r>
      <w:proofErr w:type="spellEnd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на </w:t>
      </w:r>
      <w:proofErr w:type="spellStart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гірськолижному</w:t>
      </w:r>
      <w:proofErr w:type="spellEnd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комплексі</w:t>
      </w:r>
      <w:proofErr w:type="spellEnd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“Погар” </w:t>
      </w:r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(</w:t>
      </w:r>
      <w:proofErr w:type="spellStart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смт</w:t>
      </w:r>
      <w:proofErr w:type="gramStart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.С</w:t>
      </w:r>
      <w:proofErr w:type="gramEnd"/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лавсько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)</w:t>
      </w:r>
      <w:r w:rsidR="005C239B" w:rsidRPr="005C239B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02.01.2025 року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</w:p>
    <w:p w:rsidR="00FD259A" w:rsidRPr="00EC5040" w:rsidRDefault="00FD259A" w:rsidP="00EC5040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3. За результатами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розслідування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нещасного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випадку</w:t>
      </w:r>
      <w:proofErr w:type="spellEnd"/>
      <w:r w:rsidR="001302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1302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скласти</w:t>
      </w:r>
      <w:proofErr w:type="spellEnd"/>
      <w:r w:rsidR="001302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акт</w:t>
      </w:r>
      <w:r w:rsidRPr="00371707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r w:rsidR="00A95311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за  формою</w:t>
      </w:r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НТ (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невиробничий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травматизм)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згідно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з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додатком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3</w:t>
      </w:r>
      <w:r w:rsidR="00EC5040" w:rsidRPr="00EC5040">
        <w:t xml:space="preserve"> </w:t>
      </w:r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Постанови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Кабінету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Міні</w:t>
      </w:r>
      <w:proofErr w:type="gram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стр</w:t>
      </w:r>
      <w:proofErr w:type="gram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ів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України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від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21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березня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2001 року №270 “Про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затвердження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Порядку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розслідування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та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обліку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нещасних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випадків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невиробничого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характеру”.</w:t>
      </w:r>
    </w:p>
    <w:p w:rsidR="00FD259A" w:rsidRDefault="00FD259A" w:rsidP="00FD2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8"/>
          <w:szCs w:val="28"/>
          <w:lang w:eastAsia="uk-UA"/>
        </w:rPr>
      </w:pPr>
      <w:r w:rsidRPr="004E6F04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4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  <w:r w:rsidR="007B3433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Контроль за виконанням цього </w:t>
      </w:r>
      <w:proofErr w:type="spellStart"/>
      <w:r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розпорядження</w:t>
      </w:r>
      <w:proofErr w:type="spellEnd"/>
      <w:r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покласти</w:t>
      </w:r>
      <w:proofErr w:type="spellEnd"/>
      <w:r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на </w:t>
      </w:r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заступника </w:t>
      </w:r>
      <w:proofErr w:type="spellStart"/>
      <w:r w:rsidRPr="000F51ED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голови</w:t>
      </w:r>
      <w:proofErr w:type="spellEnd"/>
      <w:r w:rsidRPr="00C63DD2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Михайла</w:t>
      </w:r>
      <w:proofErr w:type="spellEnd"/>
      <w:r w:rsidR="00EC5040" w:rsidRPr="00EC5040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БАНДЕРИЧА</w:t>
      </w:r>
      <w:r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</w:p>
    <w:p w:rsidR="00FD259A" w:rsidRDefault="00FD259A" w:rsidP="00FD259A">
      <w:pPr>
        <w:rPr>
          <w:rFonts w:ascii="Times New Roman" w:hAnsi="Times New Roman"/>
          <w:sz w:val="28"/>
          <w:szCs w:val="28"/>
          <w:lang w:val="ru-RU"/>
        </w:rPr>
      </w:pPr>
    </w:p>
    <w:p w:rsidR="00FD259A" w:rsidRDefault="00FD259A" w:rsidP="00FD25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259A" w:rsidRDefault="00FD259A" w:rsidP="00FD25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FD259A" w:rsidRPr="00435363" w:rsidRDefault="00FD259A" w:rsidP="00FD259A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</w:p>
    <w:p w:rsidR="00FD259A" w:rsidRDefault="00FD259A" w:rsidP="00FD259A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ru-RU"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lastRenderedPageBreak/>
        <w:t xml:space="preserve">Додаток </w:t>
      </w:r>
    </w:p>
    <w:p w:rsidR="00FD259A" w:rsidRDefault="00FD259A" w:rsidP="00FD259A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до розпорядження </w:t>
      </w:r>
    </w:p>
    <w:p w:rsidR="00FD259A" w:rsidRDefault="00FD259A" w:rsidP="00FD259A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proofErr w:type="spellStart"/>
      <w:r>
        <w:rPr>
          <w:rFonts w:ascii="Times New Roman" w:eastAsia="Times New Roman" w:hAnsi="Times New Roman"/>
          <w:sz w:val="27"/>
          <w:szCs w:val="27"/>
          <w:lang w:eastAsia="uk-UA"/>
        </w:rPr>
        <w:t>Стрийської</w:t>
      </w:r>
      <w:proofErr w:type="spellEnd"/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районної </w:t>
      </w:r>
    </w:p>
    <w:p w:rsidR="00FD259A" w:rsidRDefault="00FD259A" w:rsidP="00FD259A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>державної адміністрації</w:t>
      </w:r>
    </w:p>
    <w:p w:rsidR="00FD259A" w:rsidRPr="00435363" w:rsidRDefault="00FD259A" w:rsidP="00FD259A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від </w:t>
      </w:r>
      <w:r w:rsidR="001E116C" w:rsidRPr="001E116C">
        <w:rPr>
          <w:rFonts w:ascii="Times New Roman" w:eastAsia="Times New Roman" w:hAnsi="Times New Roman"/>
          <w:sz w:val="27"/>
          <w:szCs w:val="27"/>
          <w:u w:val="single"/>
          <w:lang w:eastAsia="uk-UA"/>
        </w:rPr>
        <w:t>23 січня</w:t>
      </w:r>
      <w:r w:rsidR="00C14F96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="00EC5040">
        <w:rPr>
          <w:rFonts w:ascii="Times New Roman" w:eastAsia="Times New Roman" w:hAnsi="Times New Roman"/>
          <w:sz w:val="27"/>
          <w:szCs w:val="27"/>
          <w:lang w:eastAsia="uk-UA"/>
        </w:rPr>
        <w:t>202</w:t>
      </w:r>
      <w:r w:rsidR="00EC5040" w:rsidRPr="00EC5040">
        <w:rPr>
          <w:rFonts w:ascii="Times New Roman" w:eastAsia="Times New Roman" w:hAnsi="Times New Roman"/>
          <w:sz w:val="27"/>
          <w:szCs w:val="27"/>
          <w:lang w:eastAsia="uk-UA"/>
        </w:rPr>
        <w:t>5</w:t>
      </w:r>
      <w:r w:rsidR="004C0930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uk-UA"/>
        </w:rPr>
        <w:t>№</w:t>
      </w:r>
      <w:r w:rsidRPr="00435363">
        <w:rPr>
          <w:rFonts w:ascii="Times New Roman" w:eastAsia="Times New Roman" w:hAnsi="Times New Roman"/>
          <w:sz w:val="27"/>
          <w:szCs w:val="27"/>
          <w:lang w:eastAsia="uk-UA"/>
        </w:rPr>
        <w:t>__</w:t>
      </w:r>
      <w:r w:rsidR="001E116C" w:rsidRPr="001E116C">
        <w:rPr>
          <w:rFonts w:ascii="Times New Roman" w:eastAsia="Times New Roman" w:hAnsi="Times New Roman"/>
          <w:sz w:val="27"/>
          <w:szCs w:val="27"/>
          <w:u w:val="single"/>
          <w:lang w:eastAsia="uk-UA"/>
        </w:rPr>
        <w:t>9</w:t>
      </w:r>
      <w:r w:rsidRPr="00435363">
        <w:rPr>
          <w:rFonts w:ascii="Times New Roman" w:eastAsia="Times New Roman" w:hAnsi="Times New Roman"/>
          <w:sz w:val="27"/>
          <w:szCs w:val="27"/>
          <w:lang w:eastAsia="uk-UA"/>
        </w:rPr>
        <w:t>___</w:t>
      </w:r>
    </w:p>
    <w:p w:rsidR="00FD259A" w:rsidRPr="002236AD" w:rsidRDefault="00FD259A" w:rsidP="00FD259A">
      <w:pPr>
        <w:jc w:val="center"/>
        <w:rPr>
          <w:rFonts w:ascii="Times New Roman" w:hAnsi="Times New Roman"/>
          <w:b/>
          <w:sz w:val="27"/>
          <w:szCs w:val="27"/>
        </w:rPr>
      </w:pPr>
    </w:p>
    <w:p w:rsidR="002E7DAB" w:rsidRDefault="00FD259A" w:rsidP="00FD259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СКЛАД КОМІСІЇ</w:t>
      </w:r>
    </w:p>
    <w:p w:rsidR="00FD259A" w:rsidRDefault="00FD259A" w:rsidP="00FD259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80E0B">
        <w:rPr>
          <w:rFonts w:ascii="Times New Roman" w:hAnsi="Times New Roman"/>
          <w:b/>
          <w:sz w:val="27"/>
          <w:szCs w:val="27"/>
        </w:rPr>
        <w:t xml:space="preserve">з </w:t>
      </w:r>
      <w:r w:rsidR="00EC5040" w:rsidRPr="00EC5040">
        <w:rPr>
          <w:rFonts w:ascii="Times New Roman" w:hAnsi="Times New Roman"/>
          <w:b/>
          <w:sz w:val="27"/>
          <w:szCs w:val="27"/>
        </w:rPr>
        <w:t>розслідування нещасного випадку</w:t>
      </w:r>
    </w:p>
    <w:p w:rsidR="000F0068" w:rsidRPr="00EC5040" w:rsidRDefault="000F0068" w:rsidP="00FD259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невиробничого характеру</w:t>
      </w:r>
    </w:p>
    <w:p w:rsidR="00FD259A" w:rsidRPr="00EC5040" w:rsidRDefault="00FD259A" w:rsidP="00FD259A">
      <w:pPr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900" w:type="dxa"/>
        <w:tblInd w:w="26" w:type="dxa"/>
        <w:tblLook w:val="04A0" w:firstRow="1" w:lastRow="0" w:firstColumn="1" w:lastColumn="0" w:noHBand="0" w:noVBand="1"/>
      </w:tblPr>
      <w:tblGrid>
        <w:gridCol w:w="10142"/>
        <w:gridCol w:w="222"/>
      </w:tblGrid>
      <w:tr w:rsidR="00FD259A" w:rsidTr="00542087">
        <w:trPr>
          <w:trHeight w:val="889"/>
        </w:trPr>
        <w:tc>
          <w:tcPr>
            <w:tcW w:w="3059" w:type="dxa"/>
          </w:tcPr>
          <w:p w:rsidR="00542087" w:rsidRPr="00542087" w:rsidRDefault="00542087" w:rsidP="00542087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tbl>
            <w:tblPr>
              <w:tblW w:w="9900" w:type="dxa"/>
              <w:tblInd w:w="26" w:type="dxa"/>
              <w:tblLook w:val="04A0" w:firstRow="1" w:lastRow="0" w:firstColumn="1" w:lastColumn="0" w:noHBand="0" w:noVBand="1"/>
            </w:tblPr>
            <w:tblGrid>
              <w:gridCol w:w="3059"/>
              <w:gridCol w:w="6841"/>
            </w:tblGrid>
            <w:tr w:rsidR="00542087" w:rsidRPr="00542087" w:rsidTr="00542087">
              <w:trPr>
                <w:trHeight w:val="889"/>
              </w:trPr>
              <w:tc>
                <w:tcPr>
                  <w:tcW w:w="3059" w:type="dxa"/>
                  <w:hideMark/>
                </w:tcPr>
                <w:p w:rsidR="00542087" w:rsidRPr="00542087" w:rsidRDefault="00542087" w:rsidP="00542087">
                  <w:pPr>
                    <w:spacing w:after="0" w:line="240" w:lineRule="auto"/>
                    <w:ind w:left="82"/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</w:pPr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 xml:space="preserve">БАНДЕРИЧ 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ind w:left="82"/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</w:pP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>Михайло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>Васильович</w:t>
                  </w:r>
                  <w:proofErr w:type="spellEnd"/>
                </w:p>
              </w:tc>
              <w:tc>
                <w:tcPr>
                  <w:tcW w:w="6841" w:type="dxa"/>
                  <w:hideMark/>
                </w:tcPr>
                <w:p w:rsidR="00542087" w:rsidRPr="00542087" w:rsidRDefault="00542087" w:rsidP="0054208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 заступник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голови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Стрийської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РДА, голова 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комі</w:t>
                  </w:r>
                  <w:proofErr w:type="gram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</w:t>
                  </w:r>
                  <w:proofErr w:type="gram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ії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;</w:t>
                  </w:r>
                </w:p>
              </w:tc>
            </w:tr>
            <w:tr w:rsidR="00542087" w:rsidRPr="00542087" w:rsidTr="00542087">
              <w:trPr>
                <w:trHeight w:val="372"/>
              </w:trPr>
              <w:tc>
                <w:tcPr>
                  <w:tcW w:w="9900" w:type="dxa"/>
                  <w:gridSpan w:val="2"/>
                  <w:hideMark/>
                </w:tcPr>
                <w:p w:rsidR="00542087" w:rsidRPr="00542087" w:rsidRDefault="00542087" w:rsidP="00542087">
                  <w:pPr>
                    <w:spacing w:after="0" w:line="240" w:lineRule="auto"/>
                    <w:ind w:left="82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>Члени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>комісії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>:</w:t>
                  </w:r>
                </w:p>
              </w:tc>
            </w:tr>
            <w:tr w:rsidR="00542087" w:rsidRPr="00542087" w:rsidTr="00542087">
              <w:trPr>
                <w:trHeight w:val="690"/>
              </w:trPr>
              <w:tc>
                <w:tcPr>
                  <w:tcW w:w="3059" w:type="dxa"/>
                </w:tcPr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  <w:t>Я</w:t>
                  </w: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ців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  <w:t xml:space="preserve"> 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proofErr w:type="gram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  <w:t>Веніам</w:t>
                  </w:r>
                  <w:proofErr w:type="gram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  <w:t>ін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  <w:t xml:space="preserve"> Романович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Гирович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 Володимир Миронович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</w:pP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Янушкевич</w:t>
                  </w:r>
                  <w:proofErr w:type="spellEnd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 Павло</w:t>
                  </w:r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b/>
                      <w:sz w:val="27"/>
                      <w:szCs w:val="27"/>
                      <w:lang w:val="en-US"/>
                    </w:rPr>
                    <w:t>Сергійович</w:t>
                  </w:r>
                  <w:proofErr w:type="spellEnd"/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</w:tc>
              <w:tc>
                <w:tcPr>
                  <w:tcW w:w="6841" w:type="dxa"/>
                </w:tcPr>
                <w:p w:rsidR="00542087" w:rsidRPr="00542087" w:rsidRDefault="00542087" w:rsidP="00542087">
                  <w:pPr>
                    <w:spacing w:after="0" w:line="240" w:lineRule="auto"/>
                    <w:ind w:left="82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ind w:left="82"/>
                    <w:jc w:val="both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головний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спеціалі</w:t>
                  </w:r>
                  <w:proofErr w:type="gram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ст</w:t>
                  </w:r>
                  <w:proofErr w:type="spellEnd"/>
                  <w:proofErr w:type="gram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відділу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з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питань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правового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забезпечення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апарату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,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т.в.о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.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начальникавідділу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з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питань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правового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забезпечення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апарату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Стрийської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РДА; 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заступник начальника районного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управлінн</w:t>
                  </w:r>
                  <w:proofErr w:type="gram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я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-</w:t>
                  </w:r>
                  <w:proofErr w:type="gram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начальник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відділу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профілактичної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роботи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Стрийського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РУ ГУ ДСНС у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Львівській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області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, полковник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служби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цивільного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захисту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(за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згодою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);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42087">
                    <w:rPr>
                      <w:rFonts w:ascii="Times New Roman" w:hAnsi="Times New Roman"/>
                      <w:sz w:val="27"/>
                      <w:szCs w:val="27"/>
                    </w:rPr>
                    <w:t>інспектор з благоустрою Славської селищної ради</w:t>
                  </w:r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Стрийського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району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Львівської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області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 xml:space="preserve"> (за </w:t>
                  </w:r>
                  <w:proofErr w:type="spellStart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згодою</w:t>
                  </w:r>
                  <w:proofErr w:type="spellEnd"/>
                  <w:r w:rsidRPr="00542087"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  <w:t>)</w:t>
                  </w:r>
                  <w:r w:rsidRPr="00542087">
                    <w:rPr>
                      <w:rFonts w:ascii="Times New Roman" w:hAnsi="Times New Roman"/>
                      <w:sz w:val="27"/>
                      <w:szCs w:val="27"/>
                    </w:rPr>
                    <w:t>.</w:t>
                  </w:r>
                </w:p>
                <w:p w:rsidR="00542087" w:rsidRPr="00542087" w:rsidRDefault="00542087" w:rsidP="00542087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val="ru-RU"/>
                    </w:rPr>
                  </w:pPr>
                </w:p>
              </w:tc>
            </w:tr>
          </w:tbl>
          <w:p w:rsidR="00FD259A" w:rsidRPr="00542087" w:rsidRDefault="00FD259A" w:rsidP="00BF3D63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841" w:type="dxa"/>
          </w:tcPr>
          <w:p w:rsidR="00FD259A" w:rsidRPr="007B3433" w:rsidRDefault="00FD259A" w:rsidP="007B34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FD259A" w:rsidTr="007B3433">
        <w:trPr>
          <w:trHeight w:val="372"/>
        </w:trPr>
        <w:tc>
          <w:tcPr>
            <w:tcW w:w="9900" w:type="dxa"/>
            <w:gridSpan w:val="2"/>
          </w:tcPr>
          <w:p w:rsidR="00FD259A" w:rsidRDefault="00FD259A" w:rsidP="007B3433">
            <w:pPr>
              <w:spacing w:after="0" w:line="240" w:lineRule="auto"/>
              <w:ind w:left="82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</w:p>
        </w:tc>
      </w:tr>
      <w:tr w:rsidR="00FD259A" w:rsidTr="00542087">
        <w:trPr>
          <w:trHeight w:val="690"/>
        </w:trPr>
        <w:tc>
          <w:tcPr>
            <w:tcW w:w="3059" w:type="dxa"/>
          </w:tcPr>
          <w:p w:rsidR="004C0930" w:rsidRPr="00EC32FC" w:rsidRDefault="004C0930" w:rsidP="00BF3D6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841" w:type="dxa"/>
          </w:tcPr>
          <w:p w:rsidR="00174C49" w:rsidRDefault="00174C49" w:rsidP="0000696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</w:tbl>
    <w:p w:rsidR="0000696E" w:rsidRPr="007B3433" w:rsidRDefault="007B3433" w:rsidP="007B3433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6"/>
          <w:szCs w:val="26"/>
        </w:rPr>
      </w:pPr>
      <w:bookmarkStart w:id="0" w:name="_GoBack"/>
      <w:bookmarkEnd w:id="0"/>
      <w:r w:rsidRPr="007B3433">
        <w:rPr>
          <w:b/>
          <w:color w:val="1D1D1B"/>
          <w:sz w:val="26"/>
          <w:szCs w:val="26"/>
        </w:rPr>
        <w:t>Заступник керівника апарату</w:t>
      </w:r>
    </w:p>
    <w:p w:rsidR="007B3433" w:rsidRPr="007B3433" w:rsidRDefault="007B3433" w:rsidP="007B3433">
      <w:pPr>
        <w:pStyle w:val="a3"/>
        <w:shd w:val="clear" w:color="auto" w:fill="FFFFFF"/>
        <w:spacing w:before="0" w:beforeAutospacing="0" w:after="0" w:afterAutospacing="0"/>
        <w:rPr>
          <w:b/>
          <w:color w:val="1D1D1B"/>
          <w:sz w:val="26"/>
          <w:szCs w:val="26"/>
        </w:rPr>
      </w:pPr>
      <w:r>
        <w:rPr>
          <w:b/>
          <w:color w:val="1D1D1B"/>
          <w:sz w:val="26"/>
          <w:szCs w:val="26"/>
        </w:rPr>
        <w:t>райдержадміністрації                                                                  ЗОРЯНА КАРПА</w:t>
      </w:r>
    </w:p>
    <w:p w:rsidR="0000696E" w:rsidRPr="005E6493" w:rsidRDefault="0000696E" w:rsidP="00FD259A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D1D1B"/>
          <w:sz w:val="26"/>
          <w:szCs w:val="26"/>
          <w:lang w:val="ru-RU"/>
        </w:rPr>
      </w:pPr>
    </w:p>
    <w:p w:rsidR="00A04004" w:rsidRDefault="00A04004"/>
    <w:sectPr w:rsidR="00A04004" w:rsidSect="007B343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9A"/>
    <w:rsid w:val="0000696E"/>
    <w:rsid w:val="00050DEA"/>
    <w:rsid w:val="00093903"/>
    <w:rsid w:val="000F0068"/>
    <w:rsid w:val="00130207"/>
    <w:rsid w:val="00174C49"/>
    <w:rsid w:val="001E116C"/>
    <w:rsid w:val="001E2E7D"/>
    <w:rsid w:val="002E7DAB"/>
    <w:rsid w:val="003924C4"/>
    <w:rsid w:val="003A4E46"/>
    <w:rsid w:val="00447D90"/>
    <w:rsid w:val="004C0930"/>
    <w:rsid w:val="004C303A"/>
    <w:rsid w:val="00542087"/>
    <w:rsid w:val="005A5D3B"/>
    <w:rsid w:val="005C239B"/>
    <w:rsid w:val="005E6493"/>
    <w:rsid w:val="005F36B8"/>
    <w:rsid w:val="006B6C2F"/>
    <w:rsid w:val="007B3433"/>
    <w:rsid w:val="007C5E9C"/>
    <w:rsid w:val="007E3D87"/>
    <w:rsid w:val="008039B0"/>
    <w:rsid w:val="00863166"/>
    <w:rsid w:val="008C2145"/>
    <w:rsid w:val="00934011"/>
    <w:rsid w:val="00A04004"/>
    <w:rsid w:val="00A95311"/>
    <w:rsid w:val="00BB2972"/>
    <w:rsid w:val="00C14F96"/>
    <w:rsid w:val="00C33402"/>
    <w:rsid w:val="00C34D43"/>
    <w:rsid w:val="00C635A7"/>
    <w:rsid w:val="00D3717D"/>
    <w:rsid w:val="00EC32FC"/>
    <w:rsid w:val="00EC5040"/>
    <w:rsid w:val="00F50FCE"/>
    <w:rsid w:val="00F84406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5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5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37</cp:revision>
  <cp:lastPrinted>2025-01-21T14:30:00Z</cp:lastPrinted>
  <dcterms:created xsi:type="dcterms:W3CDTF">2025-01-20T11:23:00Z</dcterms:created>
  <dcterms:modified xsi:type="dcterms:W3CDTF">2025-01-23T13:35:00Z</dcterms:modified>
</cp:coreProperties>
</file>