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CA" w:rsidRDefault="00651BF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Pr="00380575">
        <w:rPr>
          <w:b/>
          <w:sz w:val="28"/>
          <w:szCs w:val="28"/>
        </w:rPr>
        <w:t>2</w:t>
      </w:r>
      <w:r w:rsidR="003F7ECA" w:rsidRPr="003F7ECA">
        <w:rPr>
          <w:b/>
          <w:sz w:val="28"/>
          <w:szCs w:val="28"/>
        </w:rPr>
        <w:t xml:space="preserve">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proofErr w:type="spellStart"/>
      <w:r w:rsidRPr="003F7ECA">
        <w:rPr>
          <w:b/>
          <w:sz w:val="28"/>
          <w:szCs w:val="28"/>
        </w:rPr>
        <w:t>засідання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Комісії</w:t>
      </w:r>
      <w:proofErr w:type="spellEnd"/>
      <w:r w:rsidR="009F1C63">
        <w:rPr>
          <w:b/>
          <w:sz w:val="28"/>
          <w:szCs w:val="28"/>
        </w:rPr>
        <w:t xml:space="preserve"> з </w:t>
      </w:r>
      <w:proofErr w:type="spellStart"/>
      <w:r w:rsidR="009F1C63">
        <w:rPr>
          <w:b/>
          <w:sz w:val="28"/>
          <w:szCs w:val="28"/>
        </w:rPr>
        <w:t>обстеження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об'єктів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нерухомого</w:t>
      </w:r>
      <w:proofErr w:type="spellEnd"/>
      <w:r w:rsidRPr="003F7ECA">
        <w:rPr>
          <w:b/>
          <w:sz w:val="28"/>
          <w:szCs w:val="28"/>
        </w:rPr>
        <w:t xml:space="preserve">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 xml:space="preserve">для </w:t>
      </w:r>
      <w:proofErr w:type="spellStart"/>
      <w:r w:rsidRPr="003F7ECA">
        <w:rPr>
          <w:b/>
          <w:sz w:val="28"/>
          <w:szCs w:val="28"/>
        </w:rPr>
        <w:t>проживання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внутр</w:t>
      </w:r>
      <w:r w:rsidR="009F1C63">
        <w:rPr>
          <w:b/>
          <w:sz w:val="28"/>
          <w:szCs w:val="28"/>
        </w:rPr>
        <w:t>ішньо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переміщених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осіб</w:t>
      </w:r>
      <w:proofErr w:type="spellEnd"/>
      <w:r w:rsidR="009F1C63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spellStart"/>
      <w:r>
        <w:rPr>
          <w:b/>
          <w:sz w:val="28"/>
          <w:szCs w:val="28"/>
        </w:rPr>
        <w:t>Стрийській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військовій</w:t>
      </w:r>
      <w:proofErr w:type="spellEnd"/>
      <w:r w:rsidR="003F7ECA" w:rsidRPr="003F7ECA">
        <w:rPr>
          <w:b/>
          <w:sz w:val="28"/>
          <w:szCs w:val="28"/>
        </w:rPr>
        <w:t xml:space="preserve"> </w:t>
      </w:r>
      <w:proofErr w:type="spellStart"/>
      <w:r w:rsidR="003F7ECA" w:rsidRPr="003F7ECA">
        <w:rPr>
          <w:b/>
          <w:sz w:val="28"/>
          <w:szCs w:val="28"/>
        </w:rPr>
        <w:t>адміністрації</w:t>
      </w:r>
      <w:proofErr w:type="spellEnd"/>
      <w:r w:rsidR="003F7ECA" w:rsidRPr="003F7ECA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3F7ECA" w:rsidRPr="009F1C63" w:rsidRDefault="00651BF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04</w:t>
      </w:r>
      <w:r w:rsidR="00D24748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8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3F7ECA" w:rsidRPr="003F7ECA" w:rsidRDefault="003F7ECA" w:rsidP="00AB6ED7">
      <w:pPr>
        <w:jc w:val="center"/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5D09B1" w:rsidRDefault="005D09B1" w:rsidP="009F1C63">
      <w:pPr>
        <w:jc w:val="both"/>
        <w:rPr>
          <w:b/>
          <w:sz w:val="28"/>
          <w:szCs w:val="28"/>
          <w:lang w:val="uk-UA"/>
        </w:rPr>
      </w:pPr>
    </w:p>
    <w:tbl>
      <w:tblPr>
        <w:tblStyle w:val="a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020"/>
        <w:gridCol w:w="5075"/>
        <w:gridCol w:w="142"/>
        <w:gridCol w:w="221"/>
      </w:tblGrid>
      <w:tr w:rsidR="005D09B1" w:rsidRPr="005D09B1" w:rsidTr="005D09B1">
        <w:trPr>
          <w:gridAfter w:val="1"/>
          <w:wAfter w:w="221" w:type="dxa"/>
          <w:trHeight w:val="649"/>
        </w:trPr>
        <w:tc>
          <w:tcPr>
            <w:tcW w:w="3119" w:type="dxa"/>
          </w:tcPr>
          <w:p w:rsidR="00101043" w:rsidRPr="005D09B1" w:rsidRDefault="00651BF3" w:rsidP="00101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</w:t>
            </w:r>
            <w:r w:rsidRPr="005D09B1">
              <w:rPr>
                <w:sz w:val="28"/>
                <w:szCs w:val="28"/>
              </w:rPr>
              <w:t xml:space="preserve"> БАНДЕРИЧ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райдержадміністрації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голова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975"/>
        </w:trPr>
        <w:tc>
          <w:tcPr>
            <w:tcW w:w="3119" w:type="dxa"/>
          </w:tcPr>
          <w:p w:rsidR="00101043" w:rsidRPr="005D09B1" w:rsidRDefault="00651BF3" w:rsidP="0010104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Мирослава </w:t>
            </w:r>
            <w:r w:rsidR="00101043" w:rsidRPr="005D09B1">
              <w:rPr>
                <w:sz w:val="28"/>
                <w:szCs w:val="28"/>
              </w:rPr>
              <w:t xml:space="preserve">ВОВЧАСТА 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642"/>
        </w:trPr>
        <w:tc>
          <w:tcPr>
            <w:tcW w:w="3119" w:type="dxa"/>
          </w:tcPr>
          <w:p w:rsidR="00101043" w:rsidRPr="005D09B1" w:rsidRDefault="00651BF3" w:rsidP="00101043">
            <w:pPr>
              <w:adjustRightInd w:val="0"/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 xml:space="preserve">Леся </w:t>
            </w:r>
            <w:r w:rsidR="00101043" w:rsidRPr="005D09B1">
              <w:rPr>
                <w:sz w:val="28"/>
                <w:szCs w:val="28"/>
              </w:rPr>
              <w:t>БУЦЕРКО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соціального захисту населення райдержадміністрації, секретар комісії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A65E68" w:rsidRPr="005D09B1" w:rsidRDefault="005D09B1" w:rsidP="00DC3DE1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651BF3" w:rsidRPr="005D09B1">
              <w:rPr>
                <w:sz w:val="28"/>
                <w:szCs w:val="28"/>
              </w:rPr>
              <w:t xml:space="preserve">Юрій </w:t>
            </w:r>
            <w:r w:rsidR="00A65E68" w:rsidRPr="005D09B1">
              <w:rPr>
                <w:sz w:val="28"/>
                <w:szCs w:val="28"/>
              </w:rPr>
              <w:t>ВІЛЬШИНСЬКИЙ</w:t>
            </w:r>
          </w:p>
          <w:p w:rsidR="00A65E68" w:rsidRPr="005D09B1" w:rsidRDefault="00A65E68" w:rsidP="00DC3DE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65E68" w:rsidRPr="005D09B1" w:rsidRDefault="00A65E68" w:rsidP="00DC3D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651BF3" w:rsidRDefault="00651BF3" w:rsidP="00DC3DE1">
            <w:pPr>
              <w:jc w:val="both"/>
              <w:rPr>
                <w:sz w:val="28"/>
                <w:szCs w:val="28"/>
              </w:rPr>
            </w:pPr>
          </w:p>
          <w:p w:rsidR="00A65E68" w:rsidRPr="005D09B1" w:rsidRDefault="00A65E68" w:rsidP="00DC3DE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D09B1">
              <w:rPr>
                <w:sz w:val="28"/>
                <w:szCs w:val="28"/>
              </w:rPr>
              <w:t>Стрийського</w:t>
            </w:r>
            <w:proofErr w:type="spellEnd"/>
            <w:r w:rsidRPr="005D09B1">
              <w:rPr>
                <w:sz w:val="28"/>
                <w:szCs w:val="28"/>
              </w:rPr>
              <w:t xml:space="preserve"> РУ ГУ </w:t>
            </w:r>
            <w:proofErr w:type="spellStart"/>
            <w:r w:rsidRPr="005D09B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5D09B1">
              <w:rPr>
                <w:sz w:val="28"/>
                <w:szCs w:val="28"/>
              </w:rPr>
              <w:t xml:space="preserve"> </w:t>
            </w:r>
            <w:r w:rsidR="005D09B1">
              <w:rPr>
                <w:sz w:val="28"/>
                <w:szCs w:val="28"/>
              </w:rPr>
              <w:t>у Львівській області</w:t>
            </w:r>
          </w:p>
        </w:tc>
      </w:tr>
      <w:tr w:rsidR="005D09B1" w:rsidRPr="008828DF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Pr="005D09B1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</w:t>
            </w:r>
            <w:r w:rsidR="005D09B1" w:rsidRPr="005D09B1">
              <w:rPr>
                <w:sz w:val="28"/>
                <w:szCs w:val="28"/>
              </w:rPr>
              <w:t>КІЛЬГАНОВСЬКИЙ</w:t>
            </w:r>
          </w:p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5D09B1" w:rsidRPr="005D09B1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</w:t>
            </w:r>
            <w:r w:rsidRPr="00380575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51BF3">
              <w:rPr>
                <w:sz w:val="28"/>
                <w:szCs w:val="28"/>
              </w:rPr>
              <w:t>ДУМА</w:t>
            </w:r>
          </w:p>
          <w:p w:rsidR="008828DF" w:rsidRPr="005D09B1" w:rsidRDefault="008828DF" w:rsidP="005D09B1">
            <w:pPr>
              <w:adjustRightInd w:val="0"/>
              <w:rPr>
                <w:sz w:val="28"/>
                <w:szCs w:val="28"/>
              </w:rPr>
            </w:pPr>
          </w:p>
          <w:p w:rsidR="00651BF3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 </w:t>
            </w:r>
            <w:r w:rsidR="00651BF3">
              <w:rPr>
                <w:sz w:val="28"/>
                <w:szCs w:val="28"/>
              </w:rPr>
              <w:t>ВЕСЕЛОВСЬКИЙ</w:t>
            </w:r>
          </w:p>
          <w:p w:rsidR="008828DF" w:rsidRDefault="008828DF" w:rsidP="005D09B1">
            <w:pPr>
              <w:adjustRightInd w:val="0"/>
              <w:rPr>
                <w:sz w:val="28"/>
                <w:szCs w:val="28"/>
              </w:rPr>
            </w:pPr>
          </w:p>
          <w:p w:rsidR="008828DF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ЄФРЕМОВА</w:t>
            </w:r>
          </w:p>
          <w:p w:rsidR="00651BF3" w:rsidRDefault="00651BF3" w:rsidP="005D09B1">
            <w:pPr>
              <w:adjustRightInd w:val="0"/>
              <w:rPr>
                <w:sz w:val="28"/>
                <w:szCs w:val="28"/>
              </w:rPr>
            </w:pPr>
          </w:p>
          <w:p w:rsidR="00651BF3" w:rsidRPr="005D09B1" w:rsidRDefault="00651BF3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5D09B1" w:rsidRDefault="005D09B1" w:rsidP="005D09B1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нача</w:t>
            </w:r>
            <w:r w:rsidR="00651BF3">
              <w:rPr>
                <w:sz w:val="28"/>
                <w:szCs w:val="28"/>
              </w:rPr>
              <w:t xml:space="preserve">льник відділу містобудування та архітектури </w:t>
            </w:r>
            <w:r w:rsidRPr="005D09B1">
              <w:rPr>
                <w:sz w:val="28"/>
                <w:szCs w:val="28"/>
              </w:rPr>
              <w:t>райдержадміністрації</w:t>
            </w:r>
          </w:p>
          <w:p w:rsidR="00651BF3" w:rsidRDefault="008828DF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51BF3">
              <w:rPr>
                <w:sz w:val="28"/>
                <w:szCs w:val="28"/>
              </w:rPr>
              <w:t xml:space="preserve">редставник </w:t>
            </w:r>
            <w:proofErr w:type="spellStart"/>
            <w:r w:rsidR="00651BF3">
              <w:rPr>
                <w:sz w:val="28"/>
                <w:szCs w:val="28"/>
              </w:rPr>
              <w:t>Стрийського</w:t>
            </w:r>
            <w:proofErr w:type="spellEnd"/>
            <w:r w:rsidR="00651BF3">
              <w:rPr>
                <w:sz w:val="28"/>
                <w:szCs w:val="28"/>
              </w:rPr>
              <w:t xml:space="preserve"> РУ ГУ ДСНС України у Львівській області</w:t>
            </w:r>
          </w:p>
          <w:p w:rsidR="008828DF" w:rsidRPr="00651BF3" w:rsidRDefault="008828DF" w:rsidP="005D0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представниця БО «Благодійного фонду «Право на захист»</w:t>
            </w:r>
          </w:p>
        </w:tc>
      </w:tr>
      <w:tr w:rsidR="005D09B1" w:rsidRPr="00695996" w:rsidTr="005D09B1">
        <w:trPr>
          <w:trHeight w:val="382"/>
        </w:trPr>
        <w:tc>
          <w:tcPr>
            <w:tcW w:w="3119" w:type="dxa"/>
          </w:tcPr>
          <w:p w:rsidR="005D09B1" w:rsidRPr="00BC3A01" w:rsidRDefault="005D09B1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BC3A0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38" w:type="dxa"/>
            <w:gridSpan w:val="3"/>
          </w:tcPr>
          <w:p w:rsidR="005D09B1" w:rsidRPr="00695996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781EEA" w:rsidRPr="00D108CA" w:rsidRDefault="00781EEA" w:rsidP="004022C7">
      <w:pPr>
        <w:jc w:val="both"/>
        <w:rPr>
          <w:b/>
          <w:sz w:val="28"/>
          <w:szCs w:val="28"/>
          <w:lang w:val="uk-UA"/>
        </w:rPr>
      </w:pPr>
    </w:p>
    <w:p w:rsidR="008828DF" w:rsidRDefault="008828DF" w:rsidP="00687051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Обговорення результатів обстеження, розгляд пропозицій/зауважень.</w:t>
      </w:r>
    </w:p>
    <w:p w:rsidR="00CF610B" w:rsidRPr="008828DF" w:rsidRDefault="008828DF" w:rsidP="00CF610B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Затвердження актів</w:t>
      </w:r>
      <w:r w:rsidR="00AB6ED7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обстеження об’єктів нерухомого майна</w:t>
      </w:r>
      <w:r w:rsidR="00785232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проживання внутрішньо переміщених осіб.</w:t>
      </w:r>
    </w:p>
    <w:p w:rsidR="00B94A9E" w:rsidRDefault="00CF610B" w:rsidP="00B94A9E">
      <w:pPr>
        <w:jc w:val="both"/>
        <w:rPr>
          <w:b/>
          <w:color w:val="000000"/>
          <w:sz w:val="28"/>
          <w:szCs w:val="28"/>
        </w:rPr>
      </w:pPr>
      <w:r w:rsidRPr="00CF610B">
        <w:rPr>
          <w:b/>
          <w:color w:val="000000"/>
          <w:sz w:val="28"/>
          <w:szCs w:val="28"/>
          <w:lang w:val="uk-UA"/>
        </w:rPr>
        <w:t>Виступили</w:t>
      </w:r>
      <w:r w:rsidRPr="00312D20">
        <w:rPr>
          <w:b/>
          <w:color w:val="000000"/>
          <w:sz w:val="28"/>
          <w:szCs w:val="28"/>
        </w:rPr>
        <w:t>:</w:t>
      </w:r>
    </w:p>
    <w:p w:rsidR="00781EEA" w:rsidRDefault="00781EEA" w:rsidP="00B94A9E">
      <w:pPr>
        <w:jc w:val="both"/>
        <w:rPr>
          <w:b/>
          <w:color w:val="000000"/>
          <w:sz w:val="28"/>
          <w:szCs w:val="28"/>
        </w:rPr>
      </w:pPr>
    </w:p>
    <w:p w:rsidR="0024788A" w:rsidRPr="008753ED" w:rsidRDefault="00E32CD4" w:rsidP="00D108CA">
      <w:pPr>
        <w:pStyle w:val="a6"/>
        <w:numPr>
          <w:ilvl w:val="0"/>
          <w:numId w:val="9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Вовчаста</w:t>
      </w:r>
      <w:proofErr w:type="spellEnd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380575" w:rsidRPr="003805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Відповідно </w:t>
      </w:r>
      <w:r w:rsidR="00380575">
        <w:rPr>
          <w:rFonts w:ascii="Times New Roman" w:hAnsi="Times New Roman" w:cs="Times New Roman"/>
          <w:sz w:val="28"/>
          <w:szCs w:val="28"/>
        </w:rPr>
        <w:t>д</w:t>
      </w:r>
      <w:r w:rsidR="00EE558F" w:rsidRPr="00E32CD4">
        <w:rPr>
          <w:rFonts w:ascii="Times New Roman" w:hAnsi="Times New Roman" w:cs="Times New Roman"/>
          <w:sz w:val="28"/>
          <w:szCs w:val="28"/>
        </w:rPr>
        <w:t xml:space="preserve">о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графіку Комісією проведено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</w:t>
      </w:r>
      <w:r w:rsidR="00C138CC" w:rsidRPr="00E32CD4">
        <w:rPr>
          <w:rFonts w:ascii="Times New Roman" w:hAnsi="Times New Roman" w:cs="Times New Roman"/>
          <w:sz w:val="28"/>
          <w:szCs w:val="28"/>
        </w:rPr>
        <w:t>ристовуються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ВПО, у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</w:t>
      </w:r>
      <w:r w:rsidR="00380575">
        <w:rPr>
          <w:rFonts w:ascii="Times New Roman" w:hAnsi="Times New Roman" w:cs="Times New Roman"/>
          <w:sz w:val="28"/>
          <w:szCs w:val="28"/>
        </w:rPr>
        <w:lastRenderedPageBreak/>
        <w:t xml:space="preserve">громадах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району.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Обстеження проводилися з 23 липня по 31 липня.</w:t>
      </w:r>
    </w:p>
    <w:p w:rsidR="00380575" w:rsidRPr="00380575" w:rsidRDefault="00380575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Новороздільська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рада.</w:t>
      </w:r>
    </w:p>
    <w:p w:rsidR="008753ED" w:rsidRDefault="008753ED" w:rsidP="0038057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53ED">
        <w:rPr>
          <w:rFonts w:ascii="Times New Roman" w:hAnsi="Times New Roman" w:cs="Times New Roman"/>
          <w:sz w:val="28"/>
          <w:szCs w:val="28"/>
          <w:lang w:val="uk-UA"/>
        </w:rPr>
        <w:t>ДПТНЗ «</w:t>
      </w:r>
      <w:proofErr w:type="spellStart"/>
      <w:r w:rsidRPr="008753ED">
        <w:rPr>
          <w:rFonts w:ascii="Times New Roman" w:hAnsi="Times New Roman" w:cs="Times New Roman"/>
          <w:sz w:val="28"/>
          <w:szCs w:val="28"/>
          <w:lang w:val="uk-UA"/>
        </w:rPr>
        <w:t>Новороздільський</w:t>
      </w:r>
      <w:proofErr w:type="spellEnd"/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професійний ліцей», </w:t>
      </w:r>
      <w:proofErr w:type="spellStart"/>
      <w:r w:rsidRPr="008753ED">
        <w:rPr>
          <w:rFonts w:ascii="Times New Roman" w:hAnsi="Times New Roman" w:cs="Times New Roman"/>
          <w:sz w:val="28"/>
          <w:szCs w:val="28"/>
          <w:lang w:val="uk-UA"/>
        </w:rPr>
        <w:t>м.Новий</w:t>
      </w:r>
      <w:proofErr w:type="spellEnd"/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Розділ, </w:t>
      </w:r>
      <w:proofErr w:type="spellStart"/>
      <w:r w:rsidRPr="008753ED">
        <w:rPr>
          <w:rFonts w:ascii="Times New Roman" w:hAnsi="Times New Roman" w:cs="Times New Roman"/>
          <w:sz w:val="28"/>
          <w:szCs w:val="28"/>
          <w:lang w:val="uk-UA"/>
        </w:rPr>
        <w:t>вул.Чорновола</w:t>
      </w:r>
      <w:proofErr w:type="spellEnd"/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, 9 – у гуртожитку на 4 поверсі проведені ремонтні роботи та облаштовані місця для проживання ВПО у 40 кімнатах, на даний час проживають у 32 кімнатах 57 осіб, з них 1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особа з 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>інвалід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ністю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та 19 дітей ( 9 вільних ліжко-місць).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Санітарно</w:t>
      </w:r>
      <w:proofErr w:type="spellEnd"/>
      <w:r w:rsidR="0038057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гігієнічний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задовільні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ВПО.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пандус. </w:t>
      </w:r>
    </w:p>
    <w:p w:rsidR="00380575" w:rsidRDefault="00380575" w:rsidP="0038057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Гуртожиток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ДПТНЗ «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Новороздільський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753ED">
        <w:rPr>
          <w:rFonts w:ascii="Times New Roman" w:hAnsi="Times New Roman" w:cs="Times New Roman"/>
          <w:sz w:val="28"/>
          <w:szCs w:val="28"/>
        </w:rPr>
        <w:t>вул..</w:t>
      </w:r>
      <w:proofErr w:type="gramEnd"/>
      <w:r w:rsidRPr="008753ED">
        <w:rPr>
          <w:rFonts w:ascii="Times New Roman" w:hAnsi="Times New Roman" w:cs="Times New Roman"/>
          <w:sz w:val="28"/>
          <w:szCs w:val="28"/>
        </w:rPr>
        <w:t xml:space="preserve">Сагайдачного,15 – 9-ти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поверховий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майна для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ВПО,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Оборини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3ED" w:rsidRPr="00380575" w:rsidRDefault="008753ED" w:rsidP="0038057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Новороздільський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 політехнічний фаховий коледж, </w:t>
      </w: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м.Новий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 Розділ, </w:t>
      </w: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вул.С.Бандери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, 12 – у гуртожитку на 4-5 поверхах проведені ремонтні роботи та облаштовані місця для проживання ВПО - 48 кімнат, на даний час проживають у 40 кімнатах 97 осіб, з них 33 дитини ( 30 ліжко-місць вільних). </w:t>
      </w:r>
      <w:r w:rsidRPr="00DD51B0">
        <w:rPr>
          <w:rFonts w:ascii="Times New Roman" w:hAnsi="Times New Roman" w:cs="Times New Roman"/>
          <w:sz w:val="28"/>
          <w:szCs w:val="28"/>
          <w:lang w:val="uk-UA"/>
        </w:rPr>
        <w:t xml:space="preserve">Санітарно-гігієнічний стан приміщень, умови проживання, організація харчування задовільні. За умови проведення поточного ремонту на 2-3 поверхах є можливість розмістити 72 </w:t>
      </w:r>
      <w:proofErr w:type="spellStart"/>
      <w:r w:rsidRPr="00DD51B0">
        <w:rPr>
          <w:rFonts w:ascii="Times New Roman" w:hAnsi="Times New Roman" w:cs="Times New Roman"/>
          <w:sz w:val="28"/>
          <w:szCs w:val="28"/>
          <w:lang w:val="uk-UA"/>
        </w:rPr>
        <w:t>ліжкомісця</w:t>
      </w:r>
      <w:proofErr w:type="spellEnd"/>
      <w:r w:rsidRPr="00DD51B0">
        <w:rPr>
          <w:rFonts w:ascii="Times New Roman" w:hAnsi="Times New Roman" w:cs="Times New Roman"/>
          <w:sz w:val="28"/>
          <w:szCs w:val="28"/>
          <w:lang w:val="uk-UA"/>
        </w:rPr>
        <w:t xml:space="preserve"> ( 24 кімнати) на 3 поверсі та 60 ліжко-місць (20 кімнат) на 2 поверсі. </w:t>
      </w:r>
      <w:r w:rsidRPr="00380575">
        <w:rPr>
          <w:rFonts w:ascii="Times New Roman" w:hAnsi="Times New Roman" w:cs="Times New Roman"/>
          <w:sz w:val="28"/>
          <w:szCs w:val="28"/>
        </w:rPr>
        <w:t xml:space="preserve">На 2-3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поверхах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житлово-побутовий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блок,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на 1-3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поверхах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0575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380575">
        <w:rPr>
          <w:rFonts w:ascii="Times New Roman" w:hAnsi="Times New Roman" w:cs="Times New Roman"/>
          <w:sz w:val="28"/>
          <w:szCs w:val="28"/>
        </w:rPr>
        <w:t xml:space="preserve"> пандус. </w:t>
      </w:r>
    </w:p>
    <w:p w:rsidR="008753ED" w:rsidRDefault="008753ED" w:rsidP="0038057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80575">
        <w:rPr>
          <w:rFonts w:ascii="Times New Roman" w:hAnsi="Times New Roman" w:cs="Times New Roman"/>
          <w:sz w:val="28"/>
          <w:szCs w:val="28"/>
          <w:lang w:val="uk-UA"/>
        </w:rPr>
        <w:t>уртожиток КП «</w:t>
      </w: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Розділжитлосервіс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Новороздільської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proofErr w:type="spellStart"/>
      <w:r w:rsidRPr="00380575">
        <w:rPr>
          <w:rFonts w:ascii="Times New Roman" w:hAnsi="Times New Roman" w:cs="Times New Roman"/>
          <w:sz w:val="28"/>
          <w:szCs w:val="28"/>
          <w:lang w:val="uk-UA"/>
        </w:rPr>
        <w:t>м.Новий</w:t>
      </w:r>
      <w:proofErr w:type="spellEnd"/>
      <w:r w:rsidRPr="00380575">
        <w:rPr>
          <w:rFonts w:ascii="Times New Roman" w:hAnsi="Times New Roman" w:cs="Times New Roman"/>
          <w:sz w:val="28"/>
          <w:szCs w:val="28"/>
          <w:lang w:val="uk-UA"/>
        </w:rPr>
        <w:t xml:space="preserve"> Розділ, вул. </w:t>
      </w:r>
      <w:r w:rsidRPr="008753ED">
        <w:rPr>
          <w:rFonts w:ascii="Times New Roman" w:hAnsi="Times New Roman" w:cs="Times New Roman"/>
          <w:sz w:val="28"/>
          <w:szCs w:val="28"/>
        </w:rPr>
        <w:t xml:space="preserve">Чорновола,7а – 5-ти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поверховий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(83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15-20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задіяний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будинкові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ремонту,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призупинена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подача тепла.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ремонту є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ВПО. </w:t>
      </w:r>
    </w:p>
    <w:p w:rsidR="004953E1" w:rsidRDefault="008753ED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Мико</w:t>
      </w:r>
      <w:r w:rsidR="00380575">
        <w:rPr>
          <w:rFonts w:ascii="Times New Roman" w:hAnsi="Times New Roman" w:cs="Times New Roman"/>
          <w:sz w:val="28"/>
          <w:szCs w:val="28"/>
        </w:rPr>
        <w:t>лаївська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4953E1" w:rsidRDefault="008753ED" w:rsidP="004953E1">
      <w:pPr>
        <w:pStyle w:val="a6"/>
        <w:numPr>
          <w:ilvl w:val="0"/>
          <w:numId w:val="13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ДПТНЗ «Миколаївський професійний ліцей», </w:t>
      </w:r>
      <w:proofErr w:type="spellStart"/>
      <w:r w:rsidRPr="004953E1">
        <w:rPr>
          <w:rFonts w:ascii="Times New Roman" w:hAnsi="Times New Roman" w:cs="Times New Roman"/>
          <w:sz w:val="28"/>
          <w:szCs w:val="28"/>
          <w:lang w:val="uk-UA"/>
        </w:rPr>
        <w:t>м.Миколаїв</w:t>
      </w:r>
      <w:proofErr w:type="spellEnd"/>
      <w:r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953E1">
        <w:rPr>
          <w:rFonts w:ascii="Times New Roman" w:hAnsi="Times New Roman" w:cs="Times New Roman"/>
          <w:sz w:val="28"/>
          <w:szCs w:val="28"/>
          <w:lang w:val="uk-UA"/>
        </w:rPr>
        <w:t>вул.Устияновича</w:t>
      </w:r>
      <w:proofErr w:type="spellEnd"/>
      <w:r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, 39 (гуртожиток №2) - у гуртожитку на 4-5 поверхах на даний час проживає 83 особи, із них 17 дітей, 1 </w:t>
      </w:r>
      <w:r w:rsidR="004953E1">
        <w:rPr>
          <w:rFonts w:ascii="Times New Roman" w:hAnsi="Times New Roman" w:cs="Times New Roman"/>
          <w:sz w:val="28"/>
          <w:szCs w:val="28"/>
          <w:lang w:val="uk-UA"/>
        </w:rPr>
        <w:t xml:space="preserve">особа з </w:t>
      </w:r>
      <w:r w:rsidRPr="004953E1">
        <w:rPr>
          <w:rFonts w:ascii="Times New Roman" w:hAnsi="Times New Roman" w:cs="Times New Roman"/>
          <w:sz w:val="28"/>
          <w:szCs w:val="28"/>
          <w:lang w:val="uk-UA"/>
        </w:rPr>
        <w:t>інвалід</w:t>
      </w:r>
      <w:r w:rsidR="004953E1">
        <w:rPr>
          <w:rFonts w:ascii="Times New Roman" w:hAnsi="Times New Roman" w:cs="Times New Roman"/>
          <w:sz w:val="28"/>
          <w:szCs w:val="28"/>
          <w:lang w:val="uk-UA"/>
        </w:rPr>
        <w:t>ністю</w:t>
      </w:r>
      <w:r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; блочна система – на поверсі 10 блоків, 20 кімнат, одна кухня; у блоці наявна душова, санвузол, бойлер. </w:t>
      </w:r>
      <w:r w:rsidRPr="008753ED">
        <w:rPr>
          <w:rFonts w:ascii="Times New Roman" w:hAnsi="Times New Roman" w:cs="Times New Roman"/>
          <w:sz w:val="28"/>
          <w:szCs w:val="28"/>
        </w:rPr>
        <w:t xml:space="preserve">Ремонт проведений на 5-у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8753ED">
        <w:rPr>
          <w:rFonts w:ascii="Times New Roman" w:hAnsi="Times New Roman" w:cs="Times New Roman"/>
          <w:sz w:val="28"/>
          <w:szCs w:val="28"/>
        </w:rPr>
        <w:t>у кухнях</w:t>
      </w:r>
      <w:proofErr w:type="gramEnd"/>
      <w:r w:rsidRPr="008753ED">
        <w:rPr>
          <w:rFonts w:ascii="Times New Roman" w:hAnsi="Times New Roman" w:cs="Times New Roman"/>
          <w:sz w:val="28"/>
          <w:szCs w:val="28"/>
        </w:rPr>
        <w:t xml:space="preserve"> на 4, 3, 2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поверхах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. На 4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3ED">
        <w:rPr>
          <w:rFonts w:ascii="Times New Roman" w:hAnsi="Times New Roman" w:cs="Times New Roman"/>
          <w:sz w:val="28"/>
          <w:szCs w:val="28"/>
        </w:rPr>
        <w:t>у блоках</w:t>
      </w:r>
      <w:proofErr w:type="gram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коридорі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не проведений ремонт,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дезінфі</w:t>
      </w:r>
      <w:r w:rsidR="004953E1">
        <w:rPr>
          <w:rFonts w:ascii="Times New Roman" w:hAnsi="Times New Roman" w:cs="Times New Roman"/>
          <w:sz w:val="28"/>
          <w:szCs w:val="28"/>
        </w:rPr>
        <w:t>куючих</w:t>
      </w:r>
      <w:proofErr w:type="spellEnd"/>
      <w:r w:rsidR="004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3E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4953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53E1">
        <w:rPr>
          <w:rFonts w:ascii="Times New Roman" w:hAnsi="Times New Roman" w:cs="Times New Roman"/>
          <w:sz w:val="28"/>
          <w:szCs w:val="28"/>
        </w:rPr>
        <w:t>постільної</w:t>
      </w:r>
      <w:proofErr w:type="spellEnd"/>
      <w:r w:rsidR="004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3E1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пандус. </w:t>
      </w:r>
    </w:p>
    <w:p w:rsidR="008753ED" w:rsidRDefault="008753ED" w:rsidP="004953E1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53E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нерухомому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майну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обстежено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>: - ДПТНЗ «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Миколаївський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м.Миколаїв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вул.Устияновича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>, 39 (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гуртожиток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№1) - 5-ти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поверхова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використовувалася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lastRenderedPageBreak/>
        <w:t>елементи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будинкові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ремонту,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призупинена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подача тепла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аварійні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E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753ED">
        <w:rPr>
          <w:rFonts w:ascii="Times New Roman" w:hAnsi="Times New Roman" w:cs="Times New Roman"/>
          <w:sz w:val="28"/>
          <w:szCs w:val="28"/>
        </w:rPr>
        <w:t xml:space="preserve"> ВПО. </w:t>
      </w:r>
    </w:p>
    <w:p w:rsidR="00DD51B0" w:rsidRDefault="00DD51B0" w:rsidP="00474D86">
      <w:pPr>
        <w:pStyle w:val="a6"/>
        <w:numPr>
          <w:ilvl w:val="0"/>
          <w:numId w:val="13"/>
        </w:numPr>
        <w:shd w:val="clear" w:color="auto" w:fill="FFFFFF"/>
        <w:ind w:left="0" w:right="448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с.Липиці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Гірська,5, балансоутримувач – Миколаївська </w:t>
      </w:r>
      <w:r w:rsidR="00AA2DA4">
        <w:rPr>
          <w:rFonts w:ascii="Times New Roman" w:hAnsi="Times New Roman" w:cs="Times New Roman"/>
          <w:sz w:val="28"/>
          <w:szCs w:val="28"/>
          <w:lang w:val="uk-UA"/>
        </w:rPr>
        <w:t>міська рада, форма власності – комунальна.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Загальна площа приміщення 111,3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тому числі приміщень основного призначення</w:t>
      </w:r>
      <w:r w:rsidR="00AA2DA4">
        <w:rPr>
          <w:rFonts w:ascii="Times New Roman" w:hAnsi="Times New Roman" w:cs="Times New Roman"/>
          <w:sz w:val="28"/>
          <w:szCs w:val="28"/>
          <w:lang w:val="uk-UA"/>
        </w:rPr>
        <w:t xml:space="preserve"> – 72,7 </w:t>
      </w:r>
      <w:proofErr w:type="spellStart"/>
      <w:r w:rsidR="00AA2DA4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AA2D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D8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Будівля забезпечена електропостачанням, водопостачання і водовідведення відсутнє. Приміщення потребують переобладнання.</w:t>
      </w:r>
    </w:p>
    <w:p w:rsidR="00AA2DA4" w:rsidRDefault="00AA2DA4" w:rsidP="00474D86">
      <w:pPr>
        <w:pStyle w:val="a6"/>
        <w:numPr>
          <w:ilvl w:val="0"/>
          <w:numId w:val="13"/>
        </w:numPr>
        <w:shd w:val="clear" w:color="auto" w:fill="FFFFFF"/>
        <w:ind w:left="0" w:right="448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с.Рудники</w:t>
      </w:r>
      <w:proofErr w:type="spellEnd"/>
      <w:r w:rsidR="00AB50D1">
        <w:rPr>
          <w:rFonts w:ascii="Times New Roman" w:hAnsi="Times New Roman" w:cs="Times New Roman"/>
          <w:sz w:val="28"/>
          <w:szCs w:val="28"/>
          <w:lang w:val="uk-UA"/>
        </w:rPr>
        <w:t>, вул. Шевченка,7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балансоутримувач – Миколаївська міська рада, форма власності – комунальна. Загальна </w:t>
      </w:r>
      <w:r w:rsidR="00AB50D1">
        <w:rPr>
          <w:rFonts w:ascii="Times New Roman" w:hAnsi="Times New Roman" w:cs="Times New Roman"/>
          <w:sz w:val="28"/>
          <w:szCs w:val="28"/>
          <w:lang w:val="uk-UA"/>
        </w:rPr>
        <w:t xml:space="preserve">площа приміщення 97,7 </w:t>
      </w:r>
      <w:proofErr w:type="spellStart"/>
      <w:r w:rsidR="00AB50D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D8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Будівля забезпечена електропостачанням, водопостачання і водовідведення відсутнє.</w:t>
      </w:r>
      <w:r w:rsidR="00474D8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Приміщення потребують переобладнання.</w:t>
      </w:r>
    </w:p>
    <w:p w:rsidR="00AB50D1" w:rsidRDefault="00AB50D1" w:rsidP="00AB50D1">
      <w:pPr>
        <w:pStyle w:val="a6"/>
        <w:numPr>
          <w:ilvl w:val="0"/>
          <w:numId w:val="13"/>
        </w:numPr>
        <w:shd w:val="clear" w:color="auto" w:fill="FFFFFF"/>
        <w:ind w:left="0" w:right="448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Амбулаторія загальної практики сімейної медицини,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с.Новосілки-Опарські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Шевченка,95, балансоутримувач – Миколаївська міська рада, форма власності – комунальна. Загальна площа приміщення 1597,6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(797,5 – І поверх, 800,1 – ІІ поверх), в тому числі приміщень основного призначення – 725,2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 кабінетів на І поверсі, 22 палати на ІІ поверсі). Для проживання внутрішньо переміщених осіб можна використати ІІ поверх – 800,1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перебуває у занедбаному стані. Фасад будівлі частково утеплений, </w:t>
      </w:r>
      <w:r w:rsidR="00B10745">
        <w:rPr>
          <w:rFonts w:ascii="Times New Roman" w:hAnsi="Times New Roman" w:cs="Times New Roman"/>
          <w:sz w:val="28"/>
          <w:szCs w:val="28"/>
          <w:lang w:val="uk-UA"/>
        </w:rPr>
        <w:t xml:space="preserve">будівля забезпечена електропостачанням. Опалення газове на І поверсі. Водопостачання і водовідведення відсутнє. </w:t>
      </w:r>
    </w:p>
    <w:p w:rsidR="00AA2DA4" w:rsidRPr="00987278" w:rsidRDefault="00B10745" w:rsidP="00B10745">
      <w:pPr>
        <w:pStyle w:val="a6"/>
        <w:numPr>
          <w:ilvl w:val="0"/>
          <w:numId w:val="13"/>
        </w:numPr>
        <w:shd w:val="clear" w:color="auto" w:fill="FFFFFF"/>
        <w:ind w:left="0" w:right="448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Недіюча школа,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с.Устя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Шевченка,4, балансоутримувач – Миколаївська міська рада, форма власності – комунальна. Загальна площа приміщення 224,4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(143,2 – І поверх, 65,6 – ІІ поверх), в тому числі приміщень основного призначення – 125,1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 приміщення на І поверсі, 2 приміщення на ІІ поверсі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Фасад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будівлі зроб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лений,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покрівля потребує ремонту.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удівля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забезпечена електропостачанням,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одопостачання і водовідведення відсутнє. </w:t>
      </w:r>
    </w:p>
    <w:p w:rsidR="004953E1" w:rsidRPr="00AB50D1" w:rsidRDefault="004953E1" w:rsidP="004953E1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D1">
        <w:rPr>
          <w:rFonts w:ascii="Times New Roman" w:hAnsi="Times New Roman" w:cs="Times New Roman"/>
          <w:sz w:val="28"/>
          <w:szCs w:val="28"/>
          <w:lang w:val="uk-UA"/>
        </w:rPr>
        <w:t>Тростянецька сільська рада.</w:t>
      </w:r>
      <w:r w:rsidR="008753ED"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53ED" w:rsidRDefault="004953E1" w:rsidP="004953E1">
      <w:pPr>
        <w:pStyle w:val="a6"/>
        <w:numPr>
          <w:ilvl w:val="0"/>
          <w:numId w:val="14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753ED"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іве та праве крило головного корпусу будівлі колишньої психіатричної лікарні в </w:t>
      </w:r>
      <w:proofErr w:type="spellStart"/>
      <w:r w:rsidR="008753ED" w:rsidRPr="004953E1">
        <w:rPr>
          <w:rFonts w:ascii="Times New Roman" w:hAnsi="Times New Roman" w:cs="Times New Roman"/>
          <w:sz w:val="28"/>
          <w:szCs w:val="28"/>
          <w:lang w:val="uk-UA"/>
        </w:rPr>
        <w:t>с.Заклад</w:t>
      </w:r>
      <w:proofErr w:type="spellEnd"/>
      <w:r w:rsidR="008753ED" w:rsidRPr="004953E1">
        <w:rPr>
          <w:rFonts w:ascii="Times New Roman" w:hAnsi="Times New Roman" w:cs="Times New Roman"/>
          <w:sz w:val="28"/>
          <w:szCs w:val="28"/>
          <w:lang w:val="uk-UA"/>
        </w:rPr>
        <w:t xml:space="preserve">, вул..Січинського,1Б: ліве крило, площею </w:t>
      </w:r>
      <w:r w:rsidR="008753ED" w:rsidRPr="008753ED">
        <w:rPr>
          <w:rFonts w:ascii="Times New Roman" w:hAnsi="Times New Roman" w:cs="Times New Roman"/>
          <w:sz w:val="28"/>
          <w:szCs w:val="28"/>
        </w:rPr>
        <w:t>2892,5м2 (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поверхова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Тростянецькою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радою передано в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Громадській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американській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», яка на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розпочала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ремонтні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блочна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система по 2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час не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вирішено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освітленням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з ГО «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майна для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ВПО. Праве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крило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задіяне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ремонту та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C3D" w:rsidRPr="00517C3D" w:rsidRDefault="008753ED" w:rsidP="004953E1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proofErr w:type="spellStart"/>
      <w:r w:rsidRPr="008753ED">
        <w:rPr>
          <w:rFonts w:ascii="Times New Roman" w:hAnsi="Times New Roman" w:cs="Times New Roman"/>
          <w:sz w:val="28"/>
          <w:szCs w:val="28"/>
        </w:rPr>
        <w:t>Розв</w:t>
      </w:r>
      <w:r w:rsidR="00517C3D">
        <w:rPr>
          <w:rFonts w:ascii="Times New Roman" w:hAnsi="Times New Roman" w:cs="Times New Roman"/>
          <w:sz w:val="28"/>
          <w:szCs w:val="28"/>
        </w:rPr>
        <w:t>адівська</w:t>
      </w:r>
      <w:proofErr w:type="spellEnd"/>
      <w:r w:rsidR="00517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C3D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="00517C3D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517C3D" w:rsidRPr="00517C3D" w:rsidRDefault="00517C3D" w:rsidP="00517C3D">
      <w:pPr>
        <w:pStyle w:val="a6"/>
        <w:numPr>
          <w:ilvl w:val="0"/>
          <w:numId w:val="15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>уртожиток №2 Львівської національної академії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с.Черниця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вул..Л.Українки,2.</w:t>
      </w:r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7C3D" w:rsidRPr="00517C3D" w:rsidRDefault="00517C3D" w:rsidP="00517C3D">
      <w:pPr>
        <w:pStyle w:val="a6"/>
        <w:numPr>
          <w:ilvl w:val="0"/>
          <w:numId w:val="15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итловий будинок №1 Львівської національної академії мистецтв в </w:t>
      </w:r>
      <w:proofErr w:type="spellStart"/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>с.Черниця</w:t>
      </w:r>
      <w:proofErr w:type="spellEnd"/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>, вул..Л.Українки,2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7C3D" w:rsidRPr="00517C3D" w:rsidRDefault="00517C3D" w:rsidP="00517C3D">
      <w:pPr>
        <w:pStyle w:val="a6"/>
        <w:numPr>
          <w:ilvl w:val="0"/>
          <w:numId w:val="15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</w:t>
      </w:r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итловий будинок №2 Львівської національної академії мистецтв в </w:t>
      </w:r>
      <w:proofErr w:type="spellStart"/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>с.Черниця</w:t>
      </w:r>
      <w:proofErr w:type="spellEnd"/>
      <w:r w:rsidR="008753ED"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, вул..Л.Українки,2. </w:t>
      </w:r>
    </w:p>
    <w:p w:rsidR="008753ED" w:rsidRPr="008753ED" w:rsidRDefault="008753ED" w:rsidP="00517C3D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Дані приміщення аварійні </w:t>
      </w:r>
      <w:r w:rsidR="00517C3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17C3D">
        <w:rPr>
          <w:rFonts w:ascii="Times New Roman" w:hAnsi="Times New Roman" w:cs="Times New Roman"/>
          <w:sz w:val="28"/>
          <w:szCs w:val="28"/>
          <w:lang w:val="uk-UA"/>
        </w:rPr>
        <w:t>не можуть вико</w:t>
      </w:r>
      <w:r w:rsidR="00517C3D">
        <w:rPr>
          <w:rFonts w:ascii="Times New Roman" w:hAnsi="Times New Roman" w:cs="Times New Roman"/>
          <w:sz w:val="28"/>
          <w:szCs w:val="28"/>
          <w:lang w:val="uk-UA"/>
        </w:rPr>
        <w:t>ристовуватися під проживання внутрішньо переміщених осіб навіть за умови проведення реконструкції чи переобладнання</w:t>
      </w:r>
      <w:r w:rsidRPr="00517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1787" w:rsidRPr="00517C3D" w:rsidRDefault="00552515" w:rsidP="00E11787">
      <w:pPr>
        <w:pStyle w:val="a6"/>
        <w:shd w:val="clear" w:color="auto" w:fill="FFFFFF"/>
        <w:spacing w:before="150" w:after="150"/>
        <w:ind w:left="360" w:right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787">
        <w:rPr>
          <w:rFonts w:ascii="Times New Roman" w:hAnsi="Times New Roman" w:cs="Times New Roman"/>
          <w:sz w:val="28"/>
          <w:szCs w:val="28"/>
          <w:lang w:val="uk-UA"/>
        </w:rPr>
        <w:t>Обговоривши питання порядку денного,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</w:t>
      </w:r>
      <w:r w:rsidR="00E11787">
        <w:rPr>
          <w:rFonts w:ascii="Times New Roman" w:hAnsi="Times New Roman" w:cs="Times New Roman"/>
          <w:b/>
          <w:sz w:val="28"/>
          <w:szCs w:val="28"/>
          <w:lang w:val="uk-UA"/>
        </w:rPr>
        <w:t>омісія вирішила</w:t>
      </w:r>
      <w:r w:rsidR="00E11787" w:rsidRPr="00517C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E710F" w:rsidRPr="00AE710F" w:rsidRDefault="0025256F" w:rsidP="00C950E3">
      <w:pPr>
        <w:pStyle w:val="aa"/>
        <w:numPr>
          <w:ilvl w:val="0"/>
          <w:numId w:val="10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висновки щодо можливості/неможливості використання об’єктів нерухомого майна для проживання ВПО, а саме: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710F" w:rsidRPr="00437990" w:rsidRDefault="00FA397C" w:rsidP="00C950E3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об’єкти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можна використати для проживання внутрішньо переміщених </w:t>
      </w:r>
      <w:r>
        <w:rPr>
          <w:rFonts w:ascii="Times New Roman" w:hAnsi="Times New Roman" w:cs="Times New Roman"/>
          <w:color w:val="000000"/>
          <w:sz w:val="28"/>
          <w:szCs w:val="28"/>
        </w:rPr>
        <w:t>осіб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87908">
        <w:rPr>
          <w:rFonts w:ascii="Times New Roman" w:hAnsi="Times New Roman" w:cs="Times New Roman"/>
          <w:color w:val="000000"/>
          <w:sz w:val="28"/>
          <w:szCs w:val="28"/>
        </w:rPr>
        <w:t xml:space="preserve">гуртожиток </w:t>
      </w:r>
      <w:r w:rsidR="00AE710F" w:rsidRPr="008753ED">
        <w:rPr>
          <w:rFonts w:ascii="Times New Roman" w:hAnsi="Times New Roman" w:cs="Times New Roman"/>
          <w:sz w:val="28"/>
          <w:szCs w:val="28"/>
        </w:rPr>
        <w:t>ДПТНЗ «</w:t>
      </w:r>
      <w:proofErr w:type="spellStart"/>
      <w:r w:rsidR="00AE710F" w:rsidRPr="008753ED">
        <w:rPr>
          <w:rFonts w:ascii="Times New Roman" w:hAnsi="Times New Roman" w:cs="Times New Roman"/>
          <w:sz w:val="28"/>
          <w:szCs w:val="28"/>
        </w:rPr>
        <w:t>Новороздільський</w:t>
      </w:r>
      <w:proofErr w:type="spellEnd"/>
      <w:r w:rsidR="00AE710F" w:rsidRPr="008753ED">
        <w:rPr>
          <w:rFonts w:ascii="Times New Roman" w:hAnsi="Times New Roman" w:cs="Times New Roman"/>
          <w:sz w:val="28"/>
          <w:szCs w:val="28"/>
        </w:rPr>
        <w:t xml:space="preserve"> професійний ліцей»,</w:t>
      </w:r>
      <w:r w:rsidR="00B87908" w:rsidRPr="00B87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08" w:rsidRPr="008753ED">
        <w:rPr>
          <w:rFonts w:ascii="Times New Roman" w:hAnsi="Times New Roman" w:cs="Times New Roman"/>
          <w:sz w:val="28"/>
          <w:szCs w:val="28"/>
        </w:rPr>
        <w:t>вул.Чорновола</w:t>
      </w:r>
      <w:proofErr w:type="spellEnd"/>
      <w:r w:rsidR="00B87908" w:rsidRPr="008753ED">
        <w:rPr>
          <w:rFonts w:ascii="Times New Roman" w:hAnsi="Times New Roman" w:cs="Times New Roman"/>
          <w:sz w:val="28"/>
          <w:szCs w:val="28"/>
        </w:rPr>
        <w:t>, 9</w:t>
      </w:r>
      <w:r w:rsidR="00C950E3" w:rsidRPr="00C950E3">
        <w:rPr>
          <w:rFonts w:ascii="Times New Roman" w:hAnsi="Times New Roman" w:cs="Times New Roman"/>
          <w:sz w:val="28"/>
          <w:szCs w:val="28"/>
        </w:rPr>
        <w:t>;</w:t>
      </w:r>
      <w:r w:rsidR="004B7415" w:rsidRPr="004B7415">
        <w:rPr>
          <w:rFonts w:ascii="Times New Roman" w:hAnsi="Times New Roman" w:cs="Times New Roman"/>
          <w:sz w:val="28"/>
          <w:szCs w:val="28"/>
        </w:rPr>
        <w:t xml:space="preserve"> </w:t>
      </w:r>
      <w:r w:rsidR="00C950E3">
        <w:rPr>
          <w:rFonts w:ascii="Times New Roman" w:hAnsi="Times New Roman" w:cs="Times New Roman"/>
          <w:sz w:val="28"/>
          <w:szCs w:val="28"/>
        </w:rPr>
        <w:t xml:space="preserve">гуртожиток </w:t>
      </w:r>
      <w:proofErr w:type="spellStart"/>
      <w:r w:rsidR="00C950E3">
        <w:rPr>
          <w:rFonts w:ascii="Times New Roman" w:hAnsi="Times New Roman" w:cs="Times New Roman"/>
          <w:sz w:val="28"/>
          <w:szCs w:val="28"/>
        </w:rPr>
        <w:t>Новороздільського</w:t>
      </w:r>
      <w:proofErr w:type="spellEnd"/>
      <w:r w:rsidR="00C950E3">
        <w:rPr>
          <w:rFonts w:ascii="Times New Roman" w:hAnsi="Times New Roman" w:cs="Times New Roman"/>
          <w:sz w:val="28"/>
          <w:szCs w:val="28"/>
        </w:rPr>
        <w:t xml:space="preserve"> політехнічного фахового</w:t>
      </w:r>
      <w:r w:rsidR="004B7415" w:rsidRPr="00380575">
        <w:rPr>
          <w:rFonts w:ascii="Times New Roman" w:hAnsi="Times New Roman" w:cs="Times New Roman"/>
          <w:sz w:val="28"/>
          <w:szCs w:val="28"/>
        </w:rPr>
        <w:t xml:space="preserve"> коледж</w:t>
      </w:r>
      <w:r w:rsidR="00C950E3">
        <w:rPr>
          <w:rFonts w:ascii="Times New Roman" w:hAnsi="Times New Roman" w:cs="Times New Roman"/>
          <w:sz w:val="28"/>
          <w:szCs w:val="28"/>
        </w:rPr>
        <w:t>у,</w:t>
      </w:r>
      <w:r w:rsidR="004B7415" w:rsidRPr="0038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15" w:rsidRPr="00380575">
        <w:rPr>
          <w:rFonts w:ascii="Times New Roman" w:hAnsi="Times New Roman" w:cs="Times New Roman"/>
          <w:sz w:val="28"/>
          <w:szCs w:val="28"/>
        </w:rPr>
        <w:t>вул.С.Бандери</w:t>
      </w:r>
      <w:proofErr w:type="spellEnd"/>
      <w:r w:rsidR="004B7415" w:rsidRPr="00380575">
        <w:rPr>
          <w:rFonts w:ascii="Times New Roman" w:hAnsi="Times New Roman" w:cs="Times New Roman"/>
          <w:sz w:val="28"/>
          <w:szCs w:val="28"/>
        </w:rPr>
        <w:t>, 12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87F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7990" w:rsidRPr="00437990" w:rsidRDefault="008F518E" w:rsidP="00437990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18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</w:t>
      </w:r>
      <w:r w:rsidR="00437990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можна використати для проживання внутрішньо переміщених осіб за умови проведення їх реко</w:t>
      </w:r>
      <w:r w:rsidR="00437990">
        <w:rPr>
          <w:rFonts w:ascii="Times New Roman" w:hAnsi="Times New Roman" w:cs="Times New Roman"/>
          <w:color w:val="000000"/>
          <w:sz w:val="28"/>
          <w:szCs w:val="28"/>
        </w:rPr>
        <w:t>нструкції та переобладнання</w:t>
      </w:r>
      <w:r w:rsidR="00FA397C">
        <w:rPr>
          <w:rFonts w:ascii="Times New Roman" w:hAnsi="Times New Roman" w:cs="Times New Roman"/>
          <w:color w:val="000000"/>
          <w:sz w:val="28"/>
          <w:szCs w:val="28"/>
        </w:rPr>
        <w:t>, капітального ремонту</w:t>
      </w:r>
      <w:r w:rsidR="0043799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37990">
        <w:rPr>
          <w:rFonts w:ascii="Times New Roman" w:hAnsi="Times New Roman" w:cs="Times New Roman"/>
          <w:sz w:val="28"/>
          <w:szCs w:val="28"/>
        </w:rPr>
        <w:t>г</w:t>
      </w:r>
      <w:r w:rsidR="00437990" w:rsidRPr="00380575">
        <w:rPr>
          <w:rFonts w:ascii="Times New Roman" w:hAnsi="Times New Roman" w:cs="Times New Roman"/>
          <w:sz w:val="28"/>
          <w:szCs w:val="28"/>
        </w:rPr>
        <w:t>уртожиток КП «</w:t>
      </w:r>
      <w:proofErr w:type="spellStart"/>
      <w:r w:rsidR="00437990" w:rsidRPr="00380575">
        <w:rPr>
          <w:rFonts w:ascii="Times New Roman" w:hAnsi="Times New Roman" w:cs="Times New Roman"/>
          <w:sz w:val="28"/>
          <w:szCs w:val="28"/>
        </w:rPr>
        <w:t>Розділжитлосервіс</w:t>
      </w:r>
      <w:proofErr w:type="spellEnd"/>
      <w:r w:rsidR="00437990" w:rsidRPr="0038057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37990" w:rsidRPr="00380575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="00437990" w:rsidRPr="00380575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437990" w:rsidRPr="00C950E3">
        <w:rPr>
          <w:rFonts w:ascii="Times New Roman" w:hAnsi="Times New Roman" w:cs="Times New Roman"/>
          <w:sz w:val="28"/>
          <w:szCs w:val="28"/>
        </w:rPr>
        <w:t>;</w:t>
      </w:r>
      <w:r w:rsidR="00437990" w:rsidRPr="005A5064">
        <w:rPr>
          <w:rFonts w:ascii="Times New Roman" w:hAnsi="Times New Roman" w:cs="Times New Roman"/>
          <w:sz w:val="28"/>
          <w:szCs w:val="28"/>
        </w:rPr>
        <w:t xml:space="preserve"> </w:t>
      </w:r>
      <w:r w:rsidR="00437990">
        <w:rPr>
          <w:rFonts w:ascii="Times New Roman" w:hAnsi="Times New Roman" w:cs="Times New Roman"/>
          <w:sz w:val="28"/>
          <w:szCs w:val="28"/>
        </w:rPr>
        <w:t xml:space="preserve">амбулаторія загальної практики сімейної медицини, </w:t>
      </w:r>
      <w:proofErr w:type="spellStart"/>
      <w:r w:rsidR="00437990">
        <w:rPr>
          <w:rFonts w:ascii="Times New Roman" w:hAnsi="Times New Roman" w:cs="Times New Roman"/>
          <w:sz w:val="28"/>
          <w:szCs w:val="28"/>
        </w:rPr>
        <w:t>с.Новосілки-Опарські</w:t>
      </w:r>
      <w:proofErr w:type="spellEnd"/>
      <w:r w:rsidR="00437990" w:rsidRPr="00C950E3">
        <w:rPr>
          <w:rFonts w:ascii="Times New Roman" w:hAnsi="Times New Roman" w:cs="Times New Roman"/>
          <w:sz w:val="28"/>
          <w:szCs w:val="28"/>
        </w:rPr>
        <w:t xml:space="preserve">;  </w:t>
      </w:r>
      <w:r w:rsidR="00437990">
        <w:rPr>
          <w:rFonts w:ascii="Times New Roman" w:hAnsi="Times New Roman" w:cs="Times New Roman"/>
          <w:sz w:val="28"/>
          <w:szCs w:val="28"/>
        </w:rPr>
        <w:t xml:space="preserve">недіюча школа, </w:t>
      </w:r>
      <w:proofErr w:type="spellStart"/>
      <w:r w:rsidR="00437990">
        <w:rPr>
          <w:rFonts w:ascii="Times New Roman" w:hAnsi="Times New Roman" w:cs="Times New Roman"/>
          <w:sz w:val="28"/>
          <w:szCs w:val="28"/>
        </w:rPr>
        <w:t>с.Устя</w:t>
      </w:r>
      <w:proofErr w:type="spellEnd"/>
      <w:r w:rsidR="00437990" w:rsidRPr="00C950E3">
        <w:rPr>
          <w:rFonts w:ascii="Times New Roman" w:hAnsi="Times New Roman" w:cs="Times New Roman"/>
          <w:sz w:val="28"/>
          <w:szCs w:val="28"/>
        </w:rPr>
        <w:t>;</w:t>
      </w:r>
      <w:r w:rsidR="00437990" w:rsidRPr="00D8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с.Липиці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C0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с.Рудники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525AF7">
        <w:rPr>
          <w:rFonts w:ascii="Times New Roman" w:hAnsi="Times New Roman" w:cs="Times New Roman"/>
          <w:sz w:val="28"/>
          <w:szCs w:val="28"/>
        </w:rPr>
        <w:t xml:space="preserve"> </w:t>
      </w:r>
      <w:r w:rsidR="00437990">
        <w:rPr>
          <w:rFonts w:ascii="Times New Roman" w:hAnsi="Times New Roman" w:cs="Times New Roman"/>
          <w:sz w:val="28"/>
          <w:szCs w:val="28"/>
        </w:rPr>
        <w:t>л</w:t>
      </w:r>
      <w:r w:rsidR="00437990" w:rsidRPr="004953E1">
        <w:rPr>
          <w:rFonts w:ascii="Times New Roman" w:hAnsi="Times New Roman" w:cs="Times New Roman"/>
          <w:sz w:val="28"/>
          <w:szCs w:val="28"/>
        </w:rPr>
        <w:t xml:space="preserve">іве та праве крило головного корпусу будівлі колишньої психіатричної лікарні в </w:t>
      </w:r>
      <w:proofErr w:type="spellStart"/>
      <w:r w:rsidR="00437990" w:rsidRPr="004953E1">
        <w:rPr>
          <w:rFonts w:ascii="Times New Roman" w:hAnsi="Times New Roman" w:cs="Times New Roman"/>
          <w:sz w:val="28"/>
          <w:szCs w:val="28"/>
        </w:rPr>
        <w:t>с.Заклад</w:t>
      </w:r>
      <w:proofErr w:type="spellEnd"/>
      <w:r w:rsidR="00437990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437990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4EEE" w:rsidRPr="00FA397C" w:rsidRDefault="008F518E" w:rsidP="00FA397C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61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>об’єктів – непридатні до використання</w:t>
      </w:r>
      <w:r w:rsidR="00B92B0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92B09">
        <w:rPr>
          <w:rFonts w:ascii="Times New Roman" w:hAnsi="Times New Roman" w:cs="Times New Roman"/>
          <w:sz w:val="28"/>
          <w:szCs w:val="28"/>
        </w:rPr>
        <w:t>г</w:t>
      </w:r>
      <w:r w:rsidR="00B92B09" w:rsidRPr="008753ED">
        <w:rPr>
          <w:rFonts w:ascii="Times New Roman" w:hAnsi="Times New Roman" w:cs="Times New Roman"/>
          <w:sz w:val="28"/>
          <w:szCs w:val="28"/>
        </w:rPr>
        <w:t>уртожиток ДПТНЗ «</w:t>
      </w:r>
      <w:proofErr w:type="spellStart"/>
      <w:r w:rsidR="00B92B09" w:rsidRPr="008753ED">
        <w:rPr>
          <w:rFonts w:ascii="Times New Roman" w:hAnsi="Times New Roman" w:cs="Times New Roman"/>
          <w:sz w:val="28"/>
          <w:szCs w:val="28"/>
        </w:rPr>
        <w:t>Новороздільський</w:t>
      </w:r>
      <w:proofErr w:type="spellEnd"/>
      <w:r w:rsidR="00B92B09" w:rsidRPr="008753ED">
        <w:rPr>
          <w:rFonts w:ascii="Times New Roman" w:hAnsi="Times New Roman" w:cs="Times New Roman"/>
          <w:sz w:val="28"/>
          <w:szCs w:val="28"/>
        </w:rPr>
        <w:t xml:space="preserve"> професійний ліцей», </w:t>
      </w:r>
      <w:proofErr w:type="spellStart"/>
      <w:r w:rsidR="00B92B09" w:rsidRPr="008753ED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="00B92B09" w:rsidRPr="008753ED">
        <w:rPr>
          <w:rFonts w:ascii="Times New Roman" w:hAnsi="Times New Roman" w:cs="Times New Roman"/>
          <w:sz w:val="28"/>
          <w:szCs w:val="28"/>
        </w:rPr>
        <w:t xml:space="preserve"> Розділ, вул..Сагайдачного,15</w:t>
      </w:r>
      <w:r w:rsidR="00C950E3" w:rsidRPr="00C950E3">
        <w:rPr>
          <w:rFonts w:ascii="Times New Roman" w:hAnsi="Times New Roman" w:cs="Times New Roman"/>
          <w:sz w:val="28"/>
          <w:szCs w:val="28"/>
        </w:rPr>
        <w:t>;</w:t>
      </w:r>
      <w:r w:rsidR="00A912CF">
        <w:rPr>
          <w:rFonts w:ascii="Times New Roman" w:hAnsi="Times New Roman" w:cs="Times New Roman"/>
          <w:sz w:val="28"/>
          <w:szCs w:val="28"/>
        </w:rPr>
        <w:t xml:space="preserve"> </w:t>
      </w:r>
      <w:r w:rsidR="00A912CF" w:rsidRPr="004953E1">
        <w:rPr>
          <w:rFonts w:ascii="Times New Roman" w:hAnsi="Times New Roman" w:cs="Times New Roman"/>
          <w:sz w:val="28"/>
          <w:szCs w:val="28"/>
        </w:rPr>
        <w:t>ДПТНЗ «Миколаївський</w:t>
      </w:r>
      <w:r w:rsidR="00A912CF">
        <w:rPr>
          <w:rFonts w:ascii="Times New Roman" w:hAnsi="Times New Roman" w:cs="Times New Roman"/>
          <w:sz w:val="28"/>
          <w:szCs w:val="28"/>
        </w:rPr>
        <w:t xml:space="preserve"> професійний ліцей»,</w:t>
      </w:r>
      <w:r w:rsidR="00A912CF" w:rsidRPr="004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2CF" w:rsidRPr="004953E1">
        <w:rPr>
          <w:rFonts w:ascii="Times New Roman" w:hAnsi="Times New Roman" w:cs="Times New Roman"/>
          <w:sz w:val="28"/>
          <w:szCs w:val="28"/>
        </w:rPr>
        <w:t>вул.Устиянович</w:t>
      </w:r>
      <w:r w:rsidR="00A912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912CF">
        <w:rPr>
          <w:rFonts w:ascii="Times New Roman" w:hAnsi="Times New Roman" w:cs="Times New Roman"/>
          <w:sz w:val="28"/>
          <w:szCs w:val="28"/>
        </w:rPr>
        <w:t>, 39 (гуртожиток №1</w:t>
      </w:r>
      <w:r w:rsidR="00A912CF" w:rsidRPr="004953E1">
        <w:rPr>
          <w:rFonts w:ascii="Times New Roman" w:hAnsi="Times New Roman" w:cs="Times New Roman"/>
          <w:sz w:val="28"/>
          <w:szCs w:val="28"/>
        </w:rPr>
        <w:t>)</w:t>
      </w:r>
      <w:r w:rsidR="00A912CF" w:rsidRPr="00C950E3">
        <w:rPr>
          <w:rFonts w:ascii="Times New Roman" w:hAnsi="Times New Roman" w:cs="Times New Roman"/>
          <w:sz w:val="28"/>
          <w:szCs w:val="28"/>
        </w:rPr>
        <w:t xml:space="preserve">; </w:t>
      </w:r>
      <w:r w:rsidR="00525AF7">
        <w:rPr>
          <w:rFonts w:ascii="Times New Roman" w:hAnsi="Times New Roman" w:cs="Times New Roman"/>
          <w:sz w:val="28"/>
          <w:szCs w:val="28"/>
        </w:rPr>
        <w:t>житлові будинки</w:t>
      </w:r>
      <w:r w:rsidR="00525AF7" w:rsidRPr="00517C3D">
        <w:rPr>
          <w:rFonts w:ascii="Times New Roman" w:hAnsi="Times New Roman" w:cs="Times New Roman"/>
          <w:sz w:val="28"/>
          <w:szCs w:val="28"/>
        </w:rPr>
        <w:t xml:space="preserve"> №1</w:t>
      </w:r>
      <w:r w:rsidR="00525AF7">
        <w:rPr>
          <w:rFonts w:ascii="Times New Roman" w:hAnsi="Times New Roman" w:cs="Times New Roman"/>
          <w:sz w:val="28"/>
          <w:szCs w:val="28"/>
        </w:rPr>
        <w:t>, №2</w:t>
      </w:r>
      <w:r w:rsidR="00525AF7" w:rsidRPr="00517C3D">
        <w:rPr>
          <w:rFonts w:ascii="Times New Roman" w:hAnsi="Times New Roman" w:cs="Times New Roman"/>
          <w:sz w:val="28"/>
          <w:szCs w:val="28"/>
        </w:rPr>
        <w:t xml:space="preserve"> Львівської національної акад</w:t>
      </w:r>
      <w:r w:rsidR="00C950E3">
        <w:rPr>
          <w:rFonts w:ascii="Times New Roman" w:hAnsi="Times New Roman" w:cs="Times New Roman"/>
          <w:sz w:val="28"/>
          <w:szCs w:val="28"/>
        </w:rPr>
        <w:t xml:space="preserve">емії мистецтв в </w:t>
      </w:r>
      <w:proofErr w:type="spellStart"/>
      <w:r w:rsidR="00C950E3">
        <w:rPr>
          <w:rFonts w:ascii="Times New Roman" w:hAnsi="Times New Roman" w:cs="Times New Roman"/>
          <w:sz w:val="28"/>
          <w:szCs w:val="28"/>
        </w:rPr>
        <w:t>с.Черниця</w:t>
      </w:r>
      <w:proofErr w:type="spellEnd"/>
      <w:r w:rsidR="00C950E3">
        <w:rPr>
          <w:rFonts w:ascii="Times New Roman" w:hAnsi="Times New Roman" w:cs="Times New Roman"/>
          <w:sz w:val="28"/>
          <w:szCs w:val="28"/>
        </w:rPr>
        <w:t>, вул.</w:t>
      </w:r>
      <w:r w:rsidR="00525AF7" w:rsidRPr="00517C3D">
        <w:rPr>
          <w:rFonts w:ascii="Times New Roman" w:hAnsi="Times New Roman" w:cs="Times New Roman"/>
          <w:sz w:val="28"/>
          <w:szCs w:val="28"/>
        </w:rPr>
        <w:t>Л.Українки,2</w:t>
      </w:r>
      <w:r w:rsidR="00C950E3" w:rsidRPr="00C950E3">
        <w:rPr>
          <w:rFonts w:ascii="Times New Roman" w:hAnsi="Times New Roman" w:cs="Times New Roman"/>
          <w:sz w:val="28"/>
          <w:szCs w:val="28"/>
        </w:rPr>
        <w:t>;</w:t>
      </w:r>
      <w:r w:rsidR="00525AF7" w:rsidRPr="00525AF7">
        <w:rPr>
          <w:rFonts w:ascii="Times New Roman" w:hAnsi="Times New Roman" w:cs="Times New Roman"/>
          <w:sz w:val="28"/>
          <w:szCs w:val="28"/>
        </w:rPr>
        <w:t xml:space="preserve"> </w:t>
      </w:r>
      <w:r w:rsidR="00525AF7">
        <w:rPr>
          <w:rFonts w:ascii="Times New Roman" w:hAnsi="Times New Roman" w:cs="Times New Roman"/>
          <w:sz w:val="28"/>
          <w:szCs w:val="28"/>
        </w:rPr>
        <w:t>гуртожиток</w:t>
      </w:r>
      <w:r w:rsidR="00525AF7" w:rsidRPr="00517C3D">
        <w:rPr>
          <w:rFonts w:ascii="Times New Roman" w:hAnsi="Times New Roman" w:cs="Times New Roman"/>
          <w:sz w:val="28"/>
          <w:szCs w:val="28"/>
        </w:rPr>
        <w:t xml:space="preserve"> Львівської національної акад</w:t>
      </w:r>
      <w:r w:rsidR="00C950E3">
        <w:rPr>
          <w:rFonts w:ascii="Times New Roman" w:hAnsi="Times New Roman" w:cs="Times New Roman"/>
          <w:sz w:val="28"/>
          <w:szCs w:val="28"/>
        </w:rPr>
        <w:t xml:space="preserve">емії мистецтв в </w:t>
      </w:r>
      <w:proofErr w:type="spellStart"/>
      <w:r w:rsidR="00C950E3">
        <w:rPr>
          <w:rFonts w:ascii="Times New Roman" w:hAnsi="Times New Roman" w:cs="Times New Roman"/>
          <w:sz w:val="28"/>
          <w:szCs w:val="28"/>
        </w:rPr>
        <w:t>с.Черниця</w:t>
      </w:r>
      <w:proofErr w:type="spellEnd"/>
      <w:r w:rsidR="00C950E3">
        <w:rPr>
          <w:rFonts w:ascii="Times New Roman" w:hAnsi="Times New Roman" w:cs="Times New Roman"/>
          <w:sz w:val="28"/>
          <w:szCs w:val="28"/>
        </w:rPr>
        <w:t>, вул.</w:t>
      </w:r>
      <w:r w:rsidR="00525AF7" w:rsidRPr="00517C3D">
        <w:rPr>
          <w:rFonts w:ascii="Times New Roman" w:hAnsi="Times New Roman" w:cs="Times New Roman"/>
          <w:sz w:val="28"/>
          <w:szCs w:val="28"/>
        </w:rPr>
        <w:t>Л.Українки,2</w:t>
      </w:r>
      <w:r w:rsidR="00B92B0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256F" w:rsidRPr="0025256F" w:rsidRDefault="00CC6C1B" w:rsidP="00C950E3">
      <w:pPr>
        <w:pStyle w:val="aa"/>
        <w:numPr>
          <w:ilvl w:val="0"/>
          <w:numId w:val="10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 обстеження </w:t>
      </w:r>
      <w:r w:rsidRPr="0025256F">
        <w:rPr>
          <w:rFonts w:ascii="Times New Roman" w:hAnsi="Times New Roman" w:cs="Times New Roman"/>
          <w:color w:val="000000"/>
          <w:sz w:val="28"/>
          <w:szCs w:val="28"/>
        </w:rPr>
        <w:t>об’єктів нерухомого майна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подати до департаменту економічної політики  обласної військової адміністрації.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397C" w:rsidRDefault="00FA397C" w:rsidP="00FA397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прийняті одноголосно.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Pr="00E11787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8323E1" w:rsidRPr="008323E1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Секретар Комісії                                                       </w:t>
      </w:r>
      <w:r w:rsidR="00D108C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Леся БУЦЕРКО</w:t>
      </w:r>
    </w:p>
    <w:sectPr w:rsidR="008323E1" w:rsidRPr="008323E1" w:rsidSect="00405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914"/>
    <w:multiLevelType w:val="hybridMultilevel"/>
    <w:tmpl w:val="940A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1DDF"/>
    <w:multiLevelType w:val="hybridMultilevel"/>
    <w:tmpl w:val="3042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3ED5"/>
    <w:multiLevelType w:val="hybridMultilevel"/>
    <w:tmpl w:val="38961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37107B8"/>
    <w:multiLevelType w:val="hybridMultilevel"/>
    <w:tmpl w:val="1AF45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47E3"/>
    <w:multiLevelType w:val="hybridMultilevel"/>
    <w:tmpl w:val="E77AB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2"/>
  </w:num>
  <w:num w:numId="6">
    <w:abstractNumId w:val="12"/>
  </w:num>
  <w:num w:numId="7">
    <w:abstractNumId w:val="10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4"/>
    <w:rsid w:val="0002088C"/>
    <w:rsid w:val="00020AF6"/>
    <w:rsid w:val="000379CD"/>
    <w:rsid w:val="000436F8"/>
    <w:rsid w:val="00046875"/>
    <w:rsid w:val="00072459"/>
    <w:rsid w:val="00075D4D"/>
    <w:rsid w:val="00075E8B"/>
    <w:rsid w:val="000830CD"/>
    <w:rsid w:val="0008796B"/>
    <w:rsid w:val="000A3463"/>
    <w:rsid w:val="000A734B"/>
    <w:rsid w:val="000D128F"/>
    <w:rsid w:val="000E2CB4"/>
    <w:rsid w:val="000F2F15"/>
    <w:rsid w:val="000F425F"/>
    <w:rsid w:val="00101043"/>
    <w:rsid w:val="00117315"/>
    <w:rsid w:val="00130346"/>
    <w:rsid w:val="001309D4"/>
    <w:rsid w:val="001407CA"/>
    <w:rsid w:val="00145FE9"/>
    <w:rsid w:val="0015534B"/>
    <w:rsid w:val="001603A5"/>
    <w:rsid w:val="0016526B"/>
    <w:rsid w:val="00172247"/>
    <w:rsid w:val="0018674C"/>
    <w:rsid w:val="00187242"/>
    <w:rsid w:val="001902D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F4382"/>
    <w:rsid w:val="002202A5"/>
    <w:rsid w:val="0022714E"/>
    <w:rsid w:val="00232BFB"/>
    <w:rsid w:val="002415DF"/>
    <w:rsid w:val="0024788A"/>
    <w:rsid w:val="0025256F"/>
    <w:rsid w:val="0026270D"/>
    <w:rsid w:val="00273870"/>
    <w:rsid w:val="002C01B6"/>
    <w:rsid w:val="002D3323"/>
    <w:rsid w:val="002D421A"/>
    <w:rsid w:val="002E1603"/>
    <w:rsid w:val="002E4784"/>
    <w:rsid w:val="002E79D5"/>
    <w:rsid w:val="002F5D23"/>
    <w:rsid w:val="002F7868"/>
    <w:rsid w:val="0030121C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74A55"/>
    <w:rsid w:val="00376A27"/>
    <w:rsid w:val="00380575"/>
    <w:rsid w:val="00391568"/>
    <w:rsid w:val="00391C34"/>
    <w:rsid w:val="00395E01"/>
    <w:rsid w:val="003A1279"/>
    <w:rsid w:val="003B317B"/>
    <w:rsid w:val="003C0A28"/>
    <w:rsid w:val="003C284B"/>
    <w:rsid w:val="003C7AB4"/>
    <w:rsid w:val="003D2C97"/>
    <w:rsid w:val="003F62D9"/>
    <w:rsid w:val="003F7ECA"/>
    <w:rsid w:val="004022C7"/>
    <w:rsid w:val="00405794"/>
    <w:rsid w:val="004066A2"/>
    <w:rsid w:val="004157E4"/>
    <w:rsid w:val="00422052"/>
    <w:rsid w:val="00426775"/>
    <w:rsid w:val="00432F8C"/>
    <w:rsid w:val="00434FB8"/>
    <w:rsid w:val="004376E2"/>
    <w:rsid w:val="00437990"/>
    <w:rsid w:val="00450749"/>
    <w:rsid w:val="00452C1C"/>
    <w:rsid w:val="0045397E"/>
    <w:rsid w:val="0047117F"/>
    <w:rsid w:val="00474D86"/>
    <w:rsid w:val="004953E1"/>
    <w:rsid w:val="004A3628"/>
    <w:rsid w:val="004B144D"/>
    <w:rsid w:val="004B7415"/>
    <w:rsid w:val="004C173B"/>
    <w:rsid w:val="004C4330"/>
    <w:rsid w:val="004E0A2B"/>
    <w:rsid w:val="004E568A"/>
    <w:rsid w:val="00501B8D"/>
    <w:rsid w:val="0050310B"/>
    <w:rsid w:val="0051637A"/>
    <w:rsid w:val="005174EE"/>
    <w:rsid w:val="00517C3D"/>
    <w:rsid w:val="00521B4E"/>
    <w:rsid w:val="00525AF7"/>
    <w:rsid w:val="00527A36"/>
    <w:rsid w:val="00527A7F"/>
    <w:rsid w:val="00537662"/>
    <w:rsid w:val="00552515"/>
    <w:rsid w:val="00556530"/>
    <w:rsid w:val="00565BB7"/>
    <w:rsid w:val="00571915"/>
    <w:rsid w:val="0059532C"/>
    <w:rsid w:val="005A0F85"/>
    <w:rsid w:val="005A0F9A"/>
    <w:rsid w:val="005A5064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04EEE"/>
    <w:rsid w:val="006104C4"/>
    <w:rsid w:val="00624EC6"/>
    <w:rsid w:val="0064052D"/>
    <w:rsid w:val="006471DF"/>
    <w:rsid w:val="00651BF3"/>
    <w:rsid w:val="00654164"/>
    <w:rsid w:val="0065635A"/>
    <w:rsid w:val="00666AE4"/>
    <w:rsid w:val="00687051"/>
    <w:rsid w:val="006A110D"/>
    <w:rsid w:val="006A3FF0"/>
    <w:rsid w:val="006B1B13"/>
    <w:rsid w:val="006B52D7"/>
    <w:rsid w:val="006B63F2"/>
    <w:rsid w:val="006B71DF"/>
    <w:rsid w:val="006B77F7"/>
    <w:rsid w:val="006E5B2C"/>
    <w:rsid w:val="006E69AC"/>
    <w:rsid w:val="006F05D5"/>
    <w:rsid w:val="00703D53"/>
    <w:rsid w:val="007376B0"/>
    <w:rsid w:val="00744033"/>
    <w:rsid w:val="00744765"/>
    <w:rsid w:val="00750640"/>
    <w:rsid w:val="007548CE"/>
    <w:rsid w:val="00772FF7"/>
    <w:rsid w:val="00780221"/>
    <w:rsid w:val="00781EEA"/>
    <w:rsid w:val="00785030"/>
    <w:rsid w:val="00785232"/>
    <w:rsid w:val="0079183D"/>
    <w:rsid w:val="007A0809"/>
    <w:rsid w:val="007B07E2"/>
    <w:rsid w:val="007C2D72"/>
    <w:rsid w:val="007E7FAA"/>
    <w:rsid w:val="007F3F9D"/>
    <w:rsid w:val="007F5D18"/>
    <w:rsid w:val="00811F9E"/>
    <w:rsid w:val="00812F51"/>
    <w:rsid w:val="00820F85"/>
    <w:rsid w:val="008323E1"/>
    <w:rsid w:val="00837647"/>
    <w:rsid w:val="008378AB"/>
    <w:rsid w:val="008624D9"/>
    <w:rsid w:val="0086477A"/>
    <w:rsid w:val="008753ED"/>
    <w:rsid w:val="00875B41"/>
    <w:rsid w:val="008828DF"/>
    <w:rsid w:val="00890CD4"/>
    <w:rsid w:val="008A7D6C"/>
    <w:rsid w:val="008B2FFA"/>
    <w:rsid w:val="008B7B1C"/>
    <w:rsid w:val="008C35B6"/>
    <w:rsid w:val="008C543B"/>
    <w:rsid w:val="008D13B7"/>
    <w:rsid w:val="008E4F5B"/>
    <w:rsid w:val="008F09EF"/>
    <w:rsid w:val="008F518E"/>
    <w:rsid w:val="00922F9F"/>
    <w:rsid w:val="009357C4"/>
    <w:rsid w:val="00941588"/>
    <w:rsid w:val="009609FB"/>
    <w:rsid w:val="009629E6"/>
    <w:rsid w:val="0096474A"/>
    <w:rsid w:val="00964772"/>
    <w:rsid w:val="00987278"/>
    <w:rsid w:val="00990252"/>
    <w:rsid w:val="009A665C"/>
    <w:rsid w:val="009B3463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343CB"/>
    <w:rsid w:val="00A442D3"/>
    <w:rsid w:val="00A46107"/>
    <w:rsid w:val="00A535E3"/>
    <w:rsid w:val="00A65E68"/>
    <w:rsid w:val="00A912CF"/>
    <w:rsid w:val="00A9687E"/>
    <w:rsid w:val="00AA2DA4"/>
    <w:rsid w:val="00AB0396"/>
    <w:rsid w:val="00AB50D1"/>
    <w:rsid w:val="00AB6ED7"/>
    <w:rsid w:val="00AC6201"/>
    <w:rsid w:val="00AC6C4E"/>
    <w:rsid w:val="00AD204E"/>
    <w:rsid w:val="00AD24D1"/>
    <w:rsid w:val="00AE4E99"/>
    <w:rsid w:val="00AE710F"/>
    <w:rsid w:val="00B00B85"/>
    <w:rsid w:val="00B046E1"/>
    <w:rsid w:val="00B10745"/>
    <w:rsid w:val="00B13643"/>
    <w:rsid w:val="00B27B1C"/>
    <w:rsid w:val="00B27FA6"/>
    <w:rsid w:val="00B3313B"/>
    <w:rsid w:val="00B47E7D"/>
    <w:rsid w:val="00B54F1A"/>
    <w:rsid w:val="00B64D45"/>
    <w:rsid w:val="00B76A85"/>
    <w:rsid w:val="00B87908"/>
    <w:rsid w:val="00B9062C"/>
    <w:rsid w:val="00B92B09"/>
    <w:rsid w:val="00B94A9E"/>
    <w:rsid w:val="00BB15C7"/>
    <w:rsid w:val="00BB3B15"/>
    <w:rsid w:val="00BB6E59"/>
    <w:rsid w:val="00BC625B"/>
    <w:rsid w:val="00BD457A"/>
    <w:rsid w:val="00C00716"/>
    <w:rsid w:val="00C03BAE"/>
    <w:rsid w:val="00C138CC"/>
    <w:rsid w:val="00C15D94"/>
    <w:rsid w:val="00C172C0"/>
    <w:rsid w:val="00C17D1C"/>
    <w:rsid w:val="00C57C43"/>
    <w:rsid w:val="00C71A3C"/>
    <w:rsid w:val="00C743CD"/>
    <w:rsid w:val="00C758D6"/>
    <w:rsid w:val="00C904E6"/>
    <w:rsid w:val="00C92FCB"/>
    <w:rsid w:val="00C950E3"/>
    <w:rsid w:val="00C976EE"/>
    <w:rsid w:val="00CC4B00"/>
    <w:rsid w:val="00CC6C1B"/>
    <w:rsid w:val="00CD7DDC"/>
    <w:rsid w:val="00CF5119"/>
    <w:rsid w:val="00CF610B"/>
    <w:rsid w:val="00CF6F68"/>
    <w:rsid w:val="00D108CA"/>
    <w:rsid w:val="00D1135D"/>
    <w:rsid w:val="00D149D1"/>
    <w:rsid w:val="00D17ADB"/>
    <w:rsid w:val="00D209C7"/>
    <w:rsid w:val="00D24748"/>
    <w:rsid w:val="00D277E1"/>
    <w:rsid w:val="00D30C5C"/>
    <w:rsid w:val="00D84A0E"/>
    <w:rsid w:val="00D87F9D"/>
    <w:rsid w:val="00D947DE"/>
    <w:rsid w:val="00D95902"/>
    <w:rsid w:val="00DA5AF2"/>
    <w:rsid w:val="00DB24D2"/>
    <w:rsid w:val="00DC0C44"/>
    <w:rsid w:val="00DC7B6B"/>
    <w:rsid w:val="00DD03F2"/>
    <w:rsid w:val="00DD492F"/>
    <w:rsid w:val="00DD51B0"/>
    <w:rsid w:val="00DE25DD"/>
    <w:rsid w:val="00DE7EAE"/>
    <w:rsid w:val="00E11787"/>
    <w:rsid w:val="00E14D71"/>
    <w:rsid w:val="00E32CD4"/>
    <w:rsid w:val="00E47A81"/>
    <w:rsid w:val="00E50095"/>
    <w:rsid w:val="00E72D40"/>
    <w:rsid w:val="00E77221"/>
    <w:rsid w:val="00E858BC"/>
    <w:rsid w:val="00E869A5"/>
    <w:rsid w:val="00E91E4E"/>
    <w:rsid w:val="00EA6508"/>
    <w:rsid w:val="00EB19D6"/>
    <w:rsid w:val="00EB53B9"/>
    <w:rsid w:val="00ED1B87"/>
    <w:rsid w:val="00EE2B0B"/>
    <w:rsid w:val="00EE558F"/>
    <w:rsid w:val="00EF7ED5"/>
    <w:rsid w:val="00F40C3D"/>
    <w:rsid w:val="00F41DEC"/>
    <w:rsid w:val="00F54D5A"/>
    <w:rsid w:val="00F61F92"/>
    <w:rsid w:val="00F6297A"/>
    <w:rsid w:val="00F67D96"/>
    <w:rsid w:val="00F73031"/>
    <w:rsid w:val="00F77D06"/>
    <w:rsid w:val="00F80C0B"/>
    <w:rsid w:val="00FA2525"/>
    <w:rsid w:val="00FA397C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5669"/>
  <w15:docId w15:val="{1E48CDA2-6B8D-459E-B84F-100BC57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044A-9EC1-4D98-A437-5A684D0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5676</Words>
  <Characters>3236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2022-04-01T13:01:00Z</cp:lastPrinted>
  <dcterms:created xsi:type="dcterms:W3CDTF">2025-08-08T09:03:00Z</dcterms:created>
  <dcterms:modified xsi:type="dcterms:W3CDTF">2025-09-11T14:01:00Z</dcterms:modified>
</cp:coreProperties>
</file>