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1B" w:rsidRPr="00F37A1B" w:rsidRDefault="00F37A1B" w:rsidP="00F37A1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7A1B">
        <w:rPr>
          <w:rFonts w:ascii="Times New Roman" w:hAnsi="Times New Roman" w:cs="Times New Roman"/>
          <w:b/>
          <w:bCs/>
          <w:sz w:val="28"/>
          <w:szCs w:val="28"/>
        </w:rPr>
        <w:t>Грабовецько-Дулібівська</w:t>
      </w:r>
      <w:proofErr w:type="spellEnd"/>
      <w:r w:rsidRPr="00F37A1B">
        <w:rPr>
          <w:rFonts w:ascii="Times New Roman" w:hAnsi="Times New Roman" w:cs="Times New Roman"/>
          <w:b/>
          <w:bCs/>
          <w:sz w:val="28"/>
          <w:szCs w:val="28"/>
        </w:rPr>
        <w:t xml:space="preserve"> ТГ</w:t>
      </w:r>
    </w:p>
    <w:p w:rsidR="00F37A1B" w:rsidRPr="00F37A1B" w:rsidRDefault="00F37A1B" w:rsidP="00F37A1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7A1B" w:rsidRDefault="00F37A1B" w:rsidP="00F37A1B">
      <w:pPr>
        <w:pStyle w:val="a3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bCs/>
          <w:noProof/>
          <w:sz w:val="24"/>
          <w:szCs w:val="24"/>
        </w:rPr>
        <w:t>Програма соціального захисту населення Грабовецько-Дулібівської сільської ради на 2024 рік,</w:t>
      </w:r>
      <w:r w:rsidRPr="00585EAC">
        <w:rPr>
          <w:rFonts w:ascii="Times New Roman" w:hAnsi="Times New Roman" w:cs="Times New Roman"/>
          <w:noProof/>
          <w:sz w:val="24"/>
          <w:szCs w:val="24"/>
        </w:rPr>
        <w:t xml:space="preserve"> рішення сесії від 26.01.2024р.№952.</w:t>
      </w:r>
    </w:p>
    <w:p w:rsidR="00F37A1B" w:rsidRPr="00F37A1B" w:rsidRDefault="00F37A1B" w:rsidP="00F37A1B">
      <w:pPr>
        <w:pStyle w:val="a3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F37A1B" w:rsidRDefault="00F37A1B" w:rsidP="00F37A1B">
      <w:pPr>
        <w:pStyle w:val="a3"/>
        <w:ind w:firstLine="708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bCs/>
          <w:noProof/>
          <w:sz w:val="24"/>
          <w:szCs w:val="24"/>
        </w:rPr>
        <w:t>Заходи програми:</w:t>
      </w:r>
    </w:p>
    <w:p w:rsidR="00F37A1B" w:rsidRPr="00F37A1B" w:rsidRDefault="00F37A1B" w:rsidP="00F37A1B">
      <w:pPr>
        <w:pStyle w:val="a3"/>
        <w:ind w:firstLine="708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</w:p>
    <w:p w:rsidR="00F37A1B" w:rsidRPr="00F37A1B" w:rsidRDefault="00F37A1B" w:rsidP="00F37A1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A1B">
        <w:rPr>
          <w:rFonts w:ascii="Times New Roman" w:hAnsi="Times New Roman" w:cs="Times New Roman"/>
          <w:b/>
          <w:sz w:val="24"/>
          <w:szCs w:val="24"/>
        </w:rPr>
        <w:t>1.</w:t>
      </w:r>
      <w:r w:rsidRPr="00585EAC">
        <w:rPr>
          <w:rFonts w:ascii="Times New Roman" w:hAnsi="Times New Roman" w:cs="Times New Roman"/>
          <w:sz w:val="24"/>
          <w:szCs w:val="24"/>
        </w:rPr>
        <w:t>Одноразова допомога членам сім’ї загиблих (померлих) Захисників та Захисниць України.</w:t>
      </w:r>
    </w:p>
    <w:p w:rsidR="00F37A1B" w:rsidRPr="00F37A1B" w:rsidRDefault="00F37A1B" w:rsidP="00F37A1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A1B" w:rsidRPr="00F37A1B" w:rsidRDefault="00F37A1B" w:rsidP="00F37A1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Виплата одноразової допомоги військовослужбовцям.</w:t>
      </w:r>
    </w:p>
    <w:p w:rsidR="00F37A1B" w:rsidRPr="00F37A1B" w:rsidRDefault="00F37A1B" w:rsidP="00F37A1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7A1B" w:rsidRPr="00585EAC" w:rsidRDefault="00F37A1B" w:rsidP="00F37A1B">
      <w:pPr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Упродовж 2024 року використано коштів на суму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4 831,0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F37A1B" w:rsidRPr="00585EAC" w:rsidRDefault="00F37A1B" w:rsidP="00F3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Аналогічна програма затверджена на 2025 рік, фінансовий ресурс на виконання передбачений в сумі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6 493,0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BD0365" w:rsidRDefault="00F37A1B"/>
    <w:sectPr w:rsidR="00BD0365" w:rsidSect="00BF6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3D7C"/>
    <w:multiLevelType w:val="hybridMultilevel"/>
    <w:tmpl w:val="D6367990"/>
    <w:lvl w:ilvl="0" w:tplc="339A09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A1B"/>
    <w:rsid w:val="00944882"/>
    <w:rsid w:val="00BC285B"/>
    <w:rsid w:val="00BF65B0"/>
    <w:rsid w:val="00F3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1B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A1B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2025-04-02T08:52:00Z</dcterms:created>
  <dcterms:modified xsi:type="dcterms:W3CDTF">2025-04-02T08:53:00Z</dcterms:modified>
</cp:coreProperties>
</file>