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CA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 xml:space="preserve">ПРОТОКОЛ №1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proofErr w:type="spellStart"/>
      <w:r w:rsidRPr="003F7ECA">
        <w:rPr>
          <w:b/>
          <w:sz w:val="28"/>
          <w:szCs w:val="28"/>
        </w:rPr>
        <w:t>засідання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Комісії</w:t>
      </w:r>
      <w:proofErr w:type="spellEnd"/>
      <w:r w:rsidR="009F1C63">
        <w:rPr>
          <w:b/>
          <w:sz w:val="28"/>
          <w:szCs w:val="28"/>
        </w:rPr>
        <w:t xml:space="preserve"> з </w:t>
      </w:r>
      <w:proofErr w:type="spellStart"/>
      <w:r w:rsidR="009F1C63">
        <w:rPr>
          <w:b/>
          <w:sz w:val="28"/>
          <w:szCs w:val="28"/>
        </w:rPr>
        <w:t>обстеження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об'єктів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нерухомого</w:t>
      </w:r>
      <w:proofErr w:type="spellEnd"/>
      <w:r w:rsidRPr="003F7ECA">
        <w:rPr>
          <w:b/>
          <w:sz w:val="28"/>
          <w:szCs w:val="28"/>
        </w:rPr>
        <w:t xml:space="preserve"> майна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 xml:space="preserve">для </w:t>
      </w:r>
      <w:proofErr w:type="spellStart"/>
      <w:r w:rsidRPr="003F7ECA">
        <w:rPr>
          <w:b/>
          <w:sz w:val="28"/>
          <w:szCs w:val="28"/>
        </w:rPr>
        <w:t>проживання</w:t>
      </w:r>
      <w:proofErr w:type="spellEnd"/>
      <w:r w:rsidRPr="003F7ECA">
        <w:rPr>
          <w:b/>
          <w:sz w:val="28"/>
          <w:szCs w:val="28"/>
        </w:rPr>
        <w:t xml:space="preserve"> </w:t>
      </w:r>
      <w:proofErr w:type="spellStart"/>
      <w:r w:rsidRPr="003F7ECA">
        <w:rPr>
          <w:b/>
          <w:sz w:val="28"/>
          <w:szCs w:val="28"/>
        </w:rPr>
        <w:t>внутр</w:t>
      </w:r>
      <w:r w:rsidR="009F1C63">
        <w:rPr>
          <w:b/>
          <w:sz w:val="28"/>
          <w:szCs w:val="28"/>
        </w:rPr>
        <w:t>ішньо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переміщених</w:t>
      </w:r>
      <w:proofErr w:type="spellEnd"/>
      <w:r w:rsidR="009F1C63">
        <w:rPr>
          <w:b/>
          <w:sz w:val="28"/>
          <w:szCs w:val="28"/>
        </w:rPr>
        <w:t xml:space="preserve"> </w:t>
      </w:r>
      <w:proofErr w:type="spellStart"/>
      <w:r w:rsidR="009F1C63">
        <w:rPr>
          <w:b/>
          <w:sz w:val="28"/>
          <w:szCs w:val="28"/>
        </w:rPr>
        <w:t>осіб</w:t>
      </w:r>
      <w:proofErr w:type="spellEnd"/>
      <w:r w:rsidR="009F1C63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proofErr w:type="spellStart"/>
      <w:r>
        <w:rPr>
          <w:b/>
          <w:sz w:val="28"/>
          <w:szCs w:val="28"/>
        </w:rPr>
        <w:t>Стрийській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військовій</w:t>
      </w:r>
      <w:proofErr w:type="spellEnd"/>
      <w:r w:rsidR="003F7ECA" w:rsidRPr="003F7ECA">
        <w:rPr>
          <w:b/>
          <w:sz w:val="28"/>
          <w:szCs w:val="28"/>
        </w:rPr>
        <w:t xml:space="preserve"> </w:t>
      </w:r>
      <w:proofErr w:type="spellStart"/>
      <w:r w:rsidR="003F7ECA" w:rsidRPr="003F7ECA">
        <w:rPr>
          <w:b/>
          <w:sz w:val="28"/>
          <w:szCs w:val="28"/>
        </w:rPr>
        <w:t>адміністрації</w:t>
      </w:r>
      <w:proofErr w:type="spellEnd"/>
      <w:r w:rsidR="003F7ECA" w:rsidRPr="003F7ECA">
        <w:rPr>
          <w:b/>
          <w:sz w:val="28"/>
          <w:szCs w:val="28"/>
        </w:rPr>
        <w:t xml:space="preserve">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</w:p>
    <w:p w:rsidR="003F7ECA" w:rsidRPr="009F1C63" w:rsidRDefault="00687051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17</w:t>
      </w:r>
      <w:r w:rsidR="00D24748">
        <w:rPr>
          <w:b/>
          <w:sz w:val="28"/>
          <w:szCs w:val="28"/>
        </w:rPr>
        <w:t>.0</w:t>
      </w:r>
      <w:r w:rsidR="00D24748">
        <w:rPr>
          <w:b/>
          <w:sz w:val="28"/>
          <w:szCs w:val="28"/>
          <w:lang w:val="uk-UA"/>
        </w:rPr>
        <w:t>7</w:t>
      </w:r>
      <w:r w:rsidR="003F7ECA" w:rsidRPr="003F7ECA">
        <w:rPr>
          <w:b/>
          <w:sz w:val="28"/>
          <w:szCs w:val="28"/>
        </w:rPr>
        <w:t>.2025</w:t>
      </w:r>
      <w:r w:rsidR="009F1C63">
        <w:rPr>
          <w:b/>
          <w:sz w:val="28"/>
          <w:szCs w:val="28"/>
          <w:lang w:val="uk-UA"/>
        </w:rPr>
        <w:t xml:space="preserve">                                                                                          м.</w:t>
      </w:r>
      <w:r w:rsidR="005D09B1">
        <w:rPr>
          <w:b/>
          <w:sz w:val="28"/>
          <w:szCs w:val="28"/>
          <w:lang w:val="uk-UA"/>
        </w:rPr>
        <w:t xml:space="preserve"> </w:t>
      </w:r>
      <w:r w:rsidR="009F1C63">
        <w:rPr>
          <w:b/>
          <w:sz w:val="28"/>
          <w:szCs w:val="28"/>
          <w:lang w:val="uk-UA"/>
        </w:rPr>
        <w:t>Стрий</w:t>
      </w:r>
    </w:p>
    <w:p w:rsidR="003F7ECA" w:rsidRPr="003F7ECA" w:rsidRDefault="003F7ECA" w:rsidP="00AB6ED7">
      <w:pPr>
        <w:jc w:val="center"/>
        <w:rPr>
          <w:b/>
          <w:sz w:val="28"/>
          <w:szCs w:val="28"/>
          <w:lang w:val="uk-UA"/>
        </w:rPr>
      </w:pPr>
    </w:p>
    <w:p w:rsidR="003F7ECA" w:rsidRDefault="009F1C6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AD24D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5D09B1" w:rsidRDefault="005D09B1" w:rsidP="009F1C63">
      <w:pPr>
        <w:jc w:val="both"/>
        <w:rPr>
          <w:b/>
          <w:sz w:val="28"/>
          <w:szCs w:val="28"/>
          <w:lang w:val="uk-UA"/>
        </w:rPr>
      </w:pPr>
    </w:p>
    <w:tbl>
      <w:tblPr>
        <w:tblStyle w:val="a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020"/>
        <w:gridCol w:w="5075"/>
        <w:gridCol w:w="142"/>
        <w:gridCol w:w="221"/>
      </w:tblGrid>
      <w:tr w:rsidR="005D09B1" w:rsidRPr="005D09B1" w:rsidTr="005D09B1">
        <w:trPr>
          <w:gridAfter w:val="1"/>
          <w:wAfter w:w="221" w:type="dxa"/>
          <w:trHeight w:val="649"/>
        </w:trPr>
        <w:tc>
          <w:tcPr>
            <w:tcW w:w="3119" w:type="dxa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 xml:space="preserve">БАНДЕРИЧ 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09B1">
              <w:rPr>
                <w:sz w:val="28"/>
                <w:szCs w:val="28"/>
                <w:lang w:val="ru-RU"/>
              </w:rPr>
              <w:t>райдержадміністрації</w:t>
            </w:r>
            <w:proofErr w:type="spellEnd"/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голова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975"/>
        </w:trPr>
        <w:tc>
          <w:tcPr>
            <w:tcW w:w="3119" w:type="dxa"/>
          </w:tcPr>
          <w:p w:rsidR="00101043" w:rsidRPr="005D09B1" w:rsidRDefault="00101043" w:rsidP="00101043">
            <w:pPr>
              <w:adjustRightInd w:val="0"/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 xml:space="preserve">ВОВЧАСТА 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Мирослава Ярославівна</w:t>
            </w: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управління економіки райдержадміністрації</w:t>
            </w:r>
            <w:r w:rsidRPr="005D09B1">
              <w:rPr>
                <w:sz w:val="28"/>
                <w:szCs w:val="28"/>
                <w:lang w:val="ru-RU"/>
              </w:rPr>
              <w:t xml:space="preserve">, </w:t>
            </w:r>
            <w:r w:rsidRPr="005D09B1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5D09B1" w:rsidRPr="005D09B1" w:rsidTr="005D09B1">
        <w:trPr>
          <w:gridAfter w:val="1"/>
          <w:wAfter w:w="221" w:type="dxa"/>
          <w:trHeight w:val="642"/>
        </w:trPr>
        <w:tc>
          <w:tcPr>
            <w:tcW w:w="3119" w:type="dxa"/>
          </w:tcPr>
          <w:p w:rsidR="00101043" w:rsidRPr="005D09B1" w:rsidRDefault="00101043" w:rsidP="00101043">
            <w:pPr>
              <w:adjustRightInd w:val="0"/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БУЦЕРКО</w:t>
            </w:r>
          </w:p>
          <w:p w:rsidR="00101043" w:rsidRPr="005D09B1" w:rsidRDefault="00101043" w:rsidP="00101043">
            <w:pPr>
              <w:jc w:val="both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1020" w:type="dxa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217" w:type="dxa"/>
            <w:gridSpan w:val="2"/>
          </w:tcPr>
          <w:p w:rsidR="00101043" w:rsidRPr="005D09B1" w:rsidRDefault="00101043" w:rsidP="00101043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управління соціального захисту населення райдержадміністрації, секретар комісії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A65E68" w:rsidRPr="005D09B1" w:rsidRDefault="005D09B1" w:rsidP="00DC3DE1">
            <w:pPr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</w:t>
            </w:r>
            <w:r w:rsidR="00A65E68" w:rsidRPr="005D09B1">
              <w:rPr>
                <w:sz w:val="28"/>
                <w:szCs w:val="28"/>
              </w:rPr>
              <w:t>ВІЛЬШИНСЬКИЙ</w:t>
            </w:r>
          </w:p>
          <w:p w:rsidR="00A65E68" w:rsidRPr="005D09B1" w:rsidRDefault="00A65E68" w:rsidP="00DC3DE1">
            <w:pPr>
              <w:adjustRightInd w:val="0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Юрій Богданович</w:t>
            </w:r>
          </w:p>
        </w:tc>
        <w:tc>
          <w:tcPr>
            <w:tcW w:w="1020" w:type="dxa"/>
          </w:tcPr>
          <w:p w:rsidR="00A65E68" w:rsidRPr="005D09B1" w:rsidRDefault="00A65E68" w:rsidP="00DC3D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A65E68" w:rsidRPr="005D09B1" w:rsidRDefault="00A65E68" w:rsidP="00DC3DE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D09B1">
              <w:rPr>
                <w:sz w:val="28"/>
                <w:szCs w:val="28"/>
              </w:rPr>
              <w:t>Стрийського</w:t>
            </w:r>
            <w:proofErr w:type="spellEnd"/>
            <w:r w:rsidRPr="005D09B1">
              <w:rPr>
                <w:sz w:val="28"/>
                <w:szCs w:val="28"/>
              </w:rPr>
              <w:t xml:space="preserve"> РУ ГУ </w:t>
            </w:r>
            <w:proofErr w:type="spellStart"/>
            <w:r w:rsidRPr="005D09B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5D09B1">
              <w:rPr>
                <w:sz w:val="28"/>
                <w:szCs w:val="28"/>
              </w:rPr>
              <w:t xml:space="preserve"> </w:t>
            </w:r>
            <w:r w:rsidR="005D09B1">
              <w:rPr>
                <w:sz w:val="28"/>
                <w:szCs w:val="28"/>
              </w:rPr>
              <w:t>у Львівській області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5D09B1" w:rsidRPr="005D09B1" w:rsidRDefault="005D09B1" w:rsidP="005D09B1">
            <w:pPr>
              <w:adjustRightInd w:val="0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КІЛЬГАНОВСЬКИЙ</w:t>
            </w:r>
          </w:p>
          <w:p w:rsidR="005D09B1" w:rsidRPr="005D09B1" w:rsidRDefault="005D09B1" w:rsidP="005D09B1">
            <w:pPr>
              <w:adjustRightInd w:val="0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Ігор Степанович</w:t>
            </w:r>
          </w:p>
        </w:tc>
        <w:tc>
          <w:tcPr>
            <w:tcW w:w="1020" w:type="dxa"/>
          </w:tcPr>
          <w:p w:rsidR="005D09B1" w:rsidRPr="005D09B1" w:rsidRDefault="005D09B1" w:rsidP="005D09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5D09B1" w:rsidRPr="005D09B1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відділу екології та земельних відносин райдержадміністрації</w:t>
            </w:r>
          </w:p>
        </w:tc>
      </w:tr>
      <w:tr w:rsidR="005D09B1" w:rsidRPr="005D09B1" w:rsidTr="005D09B1">
        <w:trPr>
          <w:gridAfter w:val="2"/>
          <w:wAfter w:w="363" w:type="dxa"/>
          <w:trHeight w:val="382"/>
        </w:trPr>
        <w:tc>
          <w:tcPr>
            <w:tcW w:w="3119" w:type="dxa"/>
          </w:tcPr>
          <w:p w:rsidR="005D09B1" w:rsidRPr="005D09B1" w:rsidRDefault="005D09B1" w:rsidP="005D09B1">
            <w:pPr>
              <w:adjustRightInd w:val="0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СОЛИГАН</w:t>
            </w:r>
          </w:p>
          <w:p w:rsidR="005D09B1" w:rsidRPr="005D09B1" w:rsidRDefault="005D09B1" w:rsidP="005D09B1">
            <w:pPr>
              <w:adjustRightInd w:val="0"/>
              <w:rPr>
                <w:sz w:val="28"/>
                <w:szCs w:val="28"/>
              </w:rPr>
            </w:pPr>
            <w:r w:rsidRPr="005D09B1">
              <w:rPr>
                <w:sz w:val="28"/>
                <w:szCs w:val="28"/>
              </w:rPr>
              <w:t>Андрій Михайлович</w:t>
            </w:r>
          </w:p>
        </w:tc>
        <w:tc>
          <w:tcPr>
            <w:tcW w:w="1020" w:type="dxa"/>
          </w:tcPr>
          <w:p w:rsidR="005D09B1" w:rsidRPr="005D09B1" w:rsidRDefault="005D09B1" w:rsidP="005D09B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75" w:type="dxa"/>
          </w:tcPr>
          <w:p w:rsidR="005D09B1" w:rsidRPr="005D09B1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  <w:r w:rsidRPr="005D09B1">
              <w:rPr>
                <w:sz w:val="28"/>
                <w:szCs w:val="28"/>
              </w:rPr>
              <w:t>начальник відділу інфраструктури та житлово-комунального господарства райдержадміністрації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5D09B1" w:rsidRPr="00695996" w:rsidTr="005D09B1">
        <w:trPr>
          <w:trHeight w:val="382"/>
        </w:trPr>
        <w:tc>
          <w:tcPr>
            <w:tcW w:w="3119" w:type="dxa"/>
          </w:tcPr>
          <w:p w:rsidR="005D09B1" w:rsidRPr="00BC3A01" w:rsidRDefault="005D09B1" w:rsidP="005D09B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5D09B1" w:rsidRPr="00BC3A01" w:rsidRDefault="005D09B1" w:rsidP="005D09B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38" w:type="dxa"/>
            <w:gridSpan w:val="3"/>
          </w:tcPr>
          <w:p w:rsidR="005D09B1" w:rsidRPr="00695996" w:rsidRDefault="005D09B1" w:rsidP="005D09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8323E1" w:rsidRDefault="00AD24D1" w:rsidP="004022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денний:</w:t>
      </w:r>
    </w:p>
    <w:p w:rsidR="00781EEA" w:rsidRPr="00D108CA" w:rsidRDefault="00781EEA" w:rsidP="004022C7">
      <w:pPr>
        <w:jc w:val="both"/>
        <w:rPr>
          <w:b/>
          <w:sz w:val="28"/>
          <w:szCs w:val="28"/>
          <w:lang w:val="uk-UA"/>
        </w:rPr>
      </w:pPr>
    </w:p>
    <w:p w:rsidR="00AB6ED7" w:rsidRPr="00687051" w:rsidRDefault="00AB6ED7" w:rsidP="00687051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051">
        <w:rPr>
          <w:rFonts w:ascii="Times New Roman" w:hAnsi="Times New Roman" w:cs="Times New Roman"/>
          <w:color w:val="000000"/>
          <w:sz w:val="28"/>
          <w:szCs w:val="28"/>
        </w:rPr>
        <w:t>Затвердження графіку обстеження об’єктів нерухомого майна</w:t>
      </w:r>
      <w:r w:rsidR="00785232" w:rsidRPr="00687051">
        <w:rPr>
          <w:rFonts w:ascii="Times New Roman" w:hAnsi="Times New Roman" w:cs="Times New Roman"/>
          <w:color w:val="000000"/>
          <w:sz w:val="28"/>
          <w:szCs w:val="28"/>
        </w:rPr>
        <w:t xml:space="preserve"> для проживання внутрішньо переміщених осіб.</w:t>
      </w:r>
    </w:p>
    <w:p w:rsidR="00785232" w:rsidRPr="00785232" w:rsidRDefault="00785232" w:rsidP="00785232">
      <w:pPr>
        <w:pStyle w:val="aa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Актуалізація інформації</w:t>
      </w:r>
      <w:r w:rsidRPr="00785232">
        <w:rPr>
          <w:rFonts w:ascii="Times New Roman" w:hAnsi="Times New Roman" w:cs="Times New Roman"/>
          <w:sz w:val="28"/>
          <w:szCs w:val="28"/>
        </w:rPr>
        <w:t xml:space="preserve"> щодо земельних ділянок, які потенційно можуть бути відведені під </w:t>
      </w:r>
      <w:r>
        <w:rPr>
          <w:rFonts w:ascii="Times New Roman" w:hAnsi="Times New Roman" w:cs="Times New Roman"/>
          <w:sz w:val="28"/>
          <w:szCs w:val="28"/>
        </w:rPr>
        <w:t>реалізацію</w:t>
      </w:r>
      <w:r w:rsidRPr="00785232">
        <w:rPr>
          <w:rFonts w:ascii="Times New Roman" w:hAnsi="Times New Roman" w:cs="Times New Roman"/>
          <w:sz w:val="28"/>
          <w:szCs w:val="28"/>
        </w:rPr>
        <w:t xml:space="preserve"> довгострокових житлових </w:t>
      </w:r>
      <w:proofErr w:type="spellStart"/>
      <w:r w:rsidRPr="0078523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85232">
        <w:rPr>
          <w:rFonts w:ascii="Times New Roman" w:hAnsi="Times New Roman" w:cs="Times New Roman"/>
          <w:sz w:val="28"/>
          <w:szCs w:val="28"/>
        </w:rPr>
        <w:t xml:space="preserve"> з будівництва житла для ВПО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232" w:rsidRPr="00CF610B" w:rsidRDefault="00785232" w:rsidP="00785232">
      <w:pPr>
        <w:pStyle w:val="aa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Залучення громадських організацій, благодійних фондів</w:t>
      </w:r>
      <w:r w:rsidRPr="00785232">
        <w:rPr>
          <w:rFonts w:ascii="Times New Roman" w:hAnsi="Times New Roman" w:cs="Times New Roman"/>
          <w:sz w:val="28"/>
          <w:szCs w:val="28"/>
        </w:rPr>
        <w:t xml:space="preserve"> та міжнародних партнерів</w:t>
      </w:r>
      <w:r>
        <w:rPr>
          <w:rFonts w:ascii="Times New Roman" w:hAnsi="Times New Roman" w:cs="Times New Roman"/>
          <w:sz w:val="28"/>
          <w:szCs w:val="28"/>
        </w:rPr>
        <w:t xml:space="preserve"> до роботи комісії.</w:t>
      </w:r>
    </w:p>
    <w:p w:rsidR="00CF610B" w:rsidRDefault="00CF610B" w:rsidP="00CF610B">
      <w:pPr>
        <w:jc w:val="both"/>
        <w:rPr>
          <w:color w:val="000000"/>
          <w:sz w:val="28"/>
          <w:szCs w:val="28"/>
        </w:rPr>
      </w:pPr>
    </w:p>
    <w:p w:rsidR="00B94A9E" w:rsidRDefault="00CF610B" w:rsidP="00B94A9E">
      <w:pPr>
        <w:jc w:val="both"/>
        <w:rPr>
          <w:b/>
          <w:color w:val="000000"/>
          <w:sz w:val="28"/>
          <w:szCs w:val="28"/>
        </w:rPr>
      </w:pPr>
      <w:r w:rsidRPr="00CF610B">
        <w:rPr>
          <w:b/>
          <w:color w:val="000000"/>
          <w:sz w:val="28"/>
          <w:szCs w:val="28"/>
          <w:lang w:val="uk-UA"/>
        </w:rPr>
        <w:t>Виступили</w:t>
      </w:r>
      <w:r w:rsidRPr="00312D20">
        <w:rPr>
          <w:b/>
          <w:color w:val="000000"/>
          <w:sz w:val="28"/>
          <w:szCs w:val="28"/>
        </w:rPr>
        <w:t>:</w:t>
      </w:r>
    </w:p>
    <w:p w:rsidR="00781EEA" w:rsidRDefault="00781EEA" w:rsidP="00B94A9E">
      <w:pPr>
        <w:jc w:val="both"/>
        <w:rPr>
          <w:b/>
          <w:color w:val="000000"/>
          <w:sz w:val="28"/>
          <w:szCs w:val="28"/>
        </w:rPr>
      </w:pPr>
    </w:p>
    <w:p w:rsidR="009D0FB0" w:rsidRDefault="00B94A9E" w:rsidP="00B94A9E">
      <w:pPr>
        <w:jc w:val="both"/>
        <w:rPr>
          <w:bCs/>
          <w:color w:val="0D0D0D" w:themeColor="text1" w:themeTint="F2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  <w:r w:rsidR="00CF610B" w:rsidRPr="00312D20">
        <w:rPr>
          <w:b/>
          <w:color w:val="000000"/>
          <w:sz w:val="28"/>
          <w:szCs w:val="28"/>
          <w:lang w:val="uk-UA"/>
        </w:rPr>
        <w:t xml:space="preserve">Михайло </w:t>
      </w:r>
      <w:proofErr w:type="spellStart"/>
      <w:r w:rsidR="00CF610B" w:rsidRPr="00312D20">
        <w:rPr>
          <w:b/>
          <w:color w:val="000000"/>
          <w:sz w:val="28"/>
          <w:szCs w:val="28"/>
          <w:lang w:val="uk-UA"/>
        </w:rPr>
        <w:t>Бандерич</w:t>
      </w:r>
      <w:proofErr w:type="spellEnd"/>
      <w:r w:rsidR="00312D20" w:rsidRPr="00312D20">
        <w:rPr>
          <w:b/>
          <w:color w:val="000000"/>
          <w:sz w:val="28"/>
          <w:szCs w:val="28"/>
          <w:lang w:val="uk-UA"/>
        </w:rPr>
        <w:t>.</w:t>
      </w:r>
      <w:r w:rsidR="00312D20">
        <w:rPr>
          <w:bCs/>
          <w:color w:val="0D0D0D" w:themeColor="text1" w:themeTint="F2"/>
          <w:sz w:val="28"/>
          <w:szCs w:val="28"/>
          <w:lang w:val="uk-UA"/>
        </w:rPr>
        <w:t xml:space="preserve"> Н</w:t>
      </w:r>
      <w:r w:rsidR="009D0FB0">
        <w:rPr>
          <w:bCs/>
          <w:color w:val="0D0D0D" w:themeColor="text1" w:themeTint="F2"/>
          <w:sz w:val="28"/>
          <w:szCs w:val="28"/>
          <w:lang w:val="uk-UA"/>
        </w:rPr>
        <w:t xml:space="preserve">а виконання розпорядження Львівської обласної військової адміністрації від 26.05.2025 №619/0/5-25ВА «Про утворення </w:t>
      </w:r>
      <w:r w:rsidR="009D0FB0" w:rsidRPr="00695996">
        <w:rPr>
          <w:sz w:val="28"/>
          <w:szCs w:val="28"/>
          <w:lang w:val="uk-UA"/>
        </w:rPr>
        <w:t>Координаційної комісії з обліку об’єктів нерухомого майна для проживання внутрішньо переміщених осіб при Львівській обласній державній (військовій) адміністрації</w:t>
      </w:r>
      <w:r w:rsidR="009D0FB0">
        <w:rPr>
          <w:sz w:val="28"/>
          <w:szCs w:val="28"/>
          <w:lang w:val="uk-UA"/>
        </w:rPr>
        <w:t>»</w:t>
      </w:r>
      <w:r w:rsidR="009D0FB0">
        <w:rPr>
          <w:bCs/>
          <w:color w:val="0D0D0D" w:themeColor="text1" w:themeTint="F2"/>
          <w:sz w:val="28"/>
          <w:szCs w:val="28"/>
          <w:lang w:val="uk-UA"/>
        </w:rPr>
        <w:t xml:space="preserve">, з метою </w:t>
      </w:r>
      <w:r w:rsidR="009D0FB0" w:rsidRPr="00BF3682">
        <w:rPr>
          <w:bCs/>
          <w:color w:val="0D0D0D" w:themeColor="text1" w:themeTint="F2"/>
          <w:sz w:val="28"/>
          <w:szCs w:val="28"/>
          <w:lang w:val="uk-UA"/>
        </w:rPr>
        <w:t xml:space="preserve">проведення обстеження об’єктів нерухомого майна </w:t>
      </w:r>
      <w:r w:rsidR="009D0FB0" w:rsidRPr="00E32CD4">
        <w:rPr>
          <w:bCs/>
          <w:color w:val="0D0D0D" w:themeColor="text1" w:themeTint="F2"/>
          <w:sz w:val="28"/>
          <w:szCs w:val="28"/>
          <w:lang w:val="uk-UA"/>
        </w:rPr>
        <w:t xml:space="preserve">по </w:t>
      </w:r>
      <w:proofErr w:type="spellStart"/>
      <w:r w:rsidR="009D0FB0" w:rsidRPr="00E32CD4">
        <w:rPr>
          <w:bCs/>
          <w:color w:val="0D0D0D" w:themeColor="text1" w:themeTint="F2"/>
          <w:sz w:val="28"/>
          <w:szCs w:val="28"/>
          <w:lang w:val="uk-UA"/>
        </w:rPr>
        <w:t>Стрийському</w:t>
      </w:r>
      <w:proofErr w:type="spellEnd"/>
      <w:r w:rsidR="009D0FB0" w:rsidRPr="00E32CD4">
        <w:rPr>
          <w:bCs/>
          <w:color w:val="0D0D0D" w:themeColor="text1" w:themeTint="F2"/>
          <w:sz w:val="28"/>
          <w:szCs w:val="28"/>
          <w:lang w:val="uk-UA"/>
        </w:rPr>
        <w:t xml:space="preserve"> районі </w:t>
      </w:r>
      <w:r w:rsidR="009D0FB0">
        <w:rPr>
          <w:bCs/>
          <w:color w:val="0D0D0D" w:themeColor="text1" w:themeTint="F2"/>
          <w:sz w:val="28"/>
          <w:szCs w:val="28"/>
          <w:lang w:val="uk-UA"/>
        </w:rPr>
        <w:t>для</w:t>
      </w:r>
      <w:r w:rsidR="009D0FB0" w:rsidRPr="00BF3682">
        <w:rPr>
          <w:bCs/>
          <w:color w:val="0D0D0D" w:themeColor="text1" w:themeTint="F2"/>
          <w:sz w:val="28"/>
          <w:szCs w:val="28"/>
          <w:lang w:val="uk-UA"/>
        </w:rPr>
        <w:t xml:space="preserve"> встановлення факту використання об’єкта нерухомого </w:t>
      </w:r>
      <w:r w:rsidR="009D0FB0" w:rsidRPr="00BF3682">
        <w:rPr>
          <w:bCs/>
          <w:color w:val="0D0D0D" w:themeColor="text1" w:themeTint="F2"/>
          <w:sz w:val="28"/>
          <w:szCs w:val="28"/>
          <w:lang w:val="uk-UA"/>
        </w:rPr>
        <w:lastRenderedPageBreak/>
        <w:t>майна та/або можливості використання чи реконструкції, переобладнання такого об’єкта для проживання внутрішньо переміщених осіб</w:t>
      </w:r>
      <w:r w:rsidR="00E32CD4">
        <w:rPr>
          <w:bCs/>
          <w:color w:val="0D0D0D" w:themeColor="text1" w:themeTint="F2"/>
          <w:sz w:val="28"/>
          <w:szCs w:val="28"/>
          <w:lang w:val="uk-UA"/>
        </w:rPr>
        <w:t xml:space="preserve">, </w:t>
      </w:r>
      <w:r w:rsidR="00E32CD4" w:rsidRPr="00E32CD4">
        <w:rPr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32CD4">
        <w:rPr>
          <w:bCs/>
          <w:color w:val="0D0D0D" w:themeColor="text1" w:themeTint="F2"/>
          <w:sz w:val="28"/>
          <w:szCs w:val="28"/>
          <w:lang w:val="uk-UA"/>
        </w:rPr>
        <w:t>утворено</w:t>
      </w:r>
      <w:r w:rsidR="00E32CD4" w:rsidRPr="00FA79ED">
        <w:rPr>
          <w:bCs/>
          <w:color w:val="0D0D0D" w:themeColor="text1" w:themeTint="F2"/>
          <w:sz w:val="28"/>
          <w:szCs w:val="28"/>
          <w:lang w:val="uk-UA"/>
        </w:rPr>
        <w:t xml:space="preserve"> Комісію з обстеження об’єктів нерухомого майна для проживання внутрішньо переміщених осіб при </w:t>
      </w:r>
      <w:proofErr w:type="spellStart"/>
      <w:r w:rsidR="00E32CD4">
        <w:rPr>
          <w:bCs/>
          <w:color w:val="0D0D0D" w:themeColor="text1" w:themeTint="F2"/>
          <w:sz w:val="28"/>
          <w:szCs w:val="28"/>
          <w:lang w:val="uk-UA"/>
        </w:rPr>
        <w:t>Стрийській</w:t>
      </w:r>
      <w:proofErr w:type="spellEnd"/>
      <w:r w:rsidR="00E32CD4">
        <w:rPr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32CD4" w:rsidRPr="00FA79ED">
        <w:rPr>
          <w:bCs/>
          <w:color w:val="0D0D0D" w:themeColor="text1" w:themeTint="F2"/>
          <w:sz w:val="28"/>
          <w:szCs w:val="28"/>
          <w:lang w:val="uk-UA"/>
        </w:rPr>
        <w:t xml:space="preserve">районній державній (військовій) адміністрації </w:t>
      </w:r>
      <w:r w:rsidR="00E32CD4">
        <w:rPr>
          <w:bCs/>
          <w:color w:val="0D0D0D" w:themeColor="text1" w:themeTint="F2"/>
          <w:sz w:val="28"/>
          <w:szCs w:val="28"/>
          <w:lang w:val="uk-UA"/>
        </w:rPr>
        <w:t>та затверджено її склад</w:t>
      </w:r>
      <w:r w:rsidR="00D209C7">
        <w:rPr>
          <w:bCs/>
          <w:color w:val="0D0D0D" w:themeColor="text1" w:themeTint="F2"/>
          <w:sz w:val="28"/>
          <w:szCs w:val="28"/>
          <w:lang w:val="uk-UA"/>
        </w:rPr>
        <w:t xml:space="preserve"> та Положення про комісію</w:t>
      </w:r>
      <w:r w:rsidR="00E32CD4">
        <w:rPr>
          <w:bCs/>
          <w:color w:val="0D0D0D" w:themeColor="text1" w:themeTint="F2"/>
          <w:sz w:val="28"/>
          <w:szCs w:val="28"/>
          <w:lang w:val="uk-UA"/>
        </w:rPr>
        <w:t xml:space="preserve"> (розпорядження від 29.05.2025 №48/ВА).</w:t>
      </w:r>
    </w:p>
    <w:p w:rsidR="00B94A9E" w:rsidRPr="00B94A9E" w:rsidRDefault="00B94A9E" w:rsidP="00B94A9E">
      <w:pPr>
        <w:jc w:val="both"/>
        <w:rPr>
          <w:b/>
          <w:color w:val="000000"/>
          <w:sz w:val="28"/>
          <w:szCs w:val="28"/>
        </w:rPr>
      </w:pPr>
    </w:p>
    <w:p w:rsidR="0024788A" w:rsidRPr="0024788A" w:rsidRDefault="00E32CD4" w:rsidP="00D108CA">
      <w:pPr>
        <w:pStyle w:val="a6"/>
        <w:numPr>
          <w:ilvl w:val="0"/>
          <w:numId w:val="9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Мирослава </w:t>
      </w:r>
      <w:proofErr w:type="spellStart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Вовчаста</w:t>
      </w:r>
      <w:proofErr w:type="spellEnd"/>
      <w:r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E558F" w:rsidRPr="00E32CD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узагальненого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майна для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r w:rsidR="00C138CC" w:rsidRPr="00E32CD4">
        <w:rPr>
          <w:rFonts w:ascii="Times New Roman" w:hAnsi="Times New Roman" w:cs="Times New Roman"/>
          <w:sz w:val="28"/>
          <w:szCs w:val="28"/>
          <w:lang w:val="uk-UA"/>
        </w:rPr>
        <w:t>по Львівській області</w:t>
      </w:r>
      <w:r w:rsidR="00C138CC" w:rsidRPr="00E32CD4">
        <w:rPr>
          <w:rFonts w:ascii="Times New Roman" w:hAnsi="Times New Roman" w:cs="Times New Roman"/>
          <w:sz w:val="28"/>
          <w:szCs w:val="28"/>
        </w:rPr>
        <w:t xml:space="preserve"> включено</w:t>
      </w:r>
      <w:r w:rsidR="00EE558F" w:rsidRPr="00E32CD4">
        <w:rPr>
          <w:rFonts w:ascii="Times New Roman" w:hAnsi="Times New Roman" w:cs="Times New Roman"/>
          <w:sz w:val="28"/>
          <w:szCs w:val="28"/>
        </w:rPr>
        <w:t xml:space="preserve"> 140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використовуватись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EE558F" w:rsidRPr="00E3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58F" w:rsidRPr="00E32CD4">
        <w:rPr>
          <w:rFonts w:ascii="Times New Roman" w:hAnsi="Times New Roman" w:cs="Times New Roman"/>
          <w:sz w:val="28"/>
          <w:szCs w:val="28"/>
        </w:rPr>
        <w:t>вико</w:t>
      </w:r>
      <w:r w:rsidR="00C138CC" w:rsidRPr="00E32CD4">
        <w:rPr>
          <w:rFonts w:ascii="Times New Roman" w:hAnsi="Times New Roman" w:cs="Times New Roman"/>
          <w:sz w:val="28"/>
          <w:szCs w:val="28"/>
        </w:rPr>
        <w:t>ристовуються</w:t>
      </w:r>
      <w:proofErr w:type="spellEnd"/>
      <w:r w:rsidR="00C138CC" w:rsidRPr="00E32C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138CC" w:rsidRPr="00E32CD4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C138CC" w:rsidRPr="00E32CD4">
        <w:rPr>
          <w:rFonts w:ascii="Times New Roman" w:hAnsi="Times New Roman" w:cs="Times New Roman"/>
          <w:sz w:val="28"/>
          <w:szCs w:val="28"/>
        </w:rPr>
        <w:t xml:space="preserve"> ВПО, з них – 28 </w:t>
      </w:r>
      <w:r w:rsidR="000436F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0436F8">
        <w:rPr>
          <w:rFonts w:ascii="Times New Roman" w:hAnsi="Times New Roman" w:cs="Times New Roman"/>
          <w:sz w:val="28"/>
          <w:szCs w:val="28"/>
          <w:lang w:val="uk-UA"/>
        </w:rPr>
        <w:t>Стрийському</w:t>
      </w:r>
      <w:proofErr w:type="spellEnd"/>
      <w:r w:rsidR="000436F8">
        <w:rPr>
          <w:rFonts w:ascii="Times New Roman" w:hAnsi="Times New Roman" w:cs="Times New Roman"/>
          <w:sz w:val="28"/>
          <w:szCs w:val="28"/>
          <w:lang w:val="uk-UA"/>
        </w:rPr>
        <w:t xml:space="preserve"> районі (11 громад). До переліку також включені 7 МТП. </w:t>
      </w:r>
      <w:r w:rsidR="0024788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4788A">
        <w:rPr>
          <w:rFonts w:ascii="Times New Roman" w:hAnsi="Times New Roman" w:cs="Times New Roman"/>
          <w:sz w:val="28"/>
          <w:szCs w:val="28"/>
          <w:lang w:val="uk-UA"/>
        </w:rPr>
        <w:t>джений перелік</w:t>
      </w:r>
      <w:r w:rsidR="000436F8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24788A">
        <w:rPr>
          <w:rFonts w:ascii="Times New Roman" w:hAnsi="Times New Roman" w:cs="Times New Roman"/>
          <w:sz w:val="28"/>
          <w:szCs w:val="28"/>
          <w:lang w:val="uk-UA"/>
        </w:rPr>
        <w:t xml:space="preserve">отримано адміністрацією 16.07.2025 року. Здійснити </w:t>
      </w:r>
      <w:r w:rsidR="0024788A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24788A">
        <w:rPr>
          <w:rFonts w:ascii="Times New Roman" w:hAnsi="Times New Roman" w:cs="Times New Roman"/>
          <w:sz w:val="28"/>
          <w:szCs w:val="28"/>
          <w:lang w:val="uk-UA"/>
        </w:rPr>
        <w:t xml:space="preserve">об’єктів </w:t>
      </w:r>
      <w:r w:rsidR="000436F8">
        <w:rPr>
          <w:rFonts w:ascii="Times New Roman" w:hAnsi="Times New Roman" w:cs="Times New Roman"/>
          <w:sz w:val="28"/>
          <w:szCs w:val="28"/>
          <w:lang w:val="uk-UA"/>
        </w:rPr>
        <w:t>необхідно до встановлених термінів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508" w:rsidRPr="000436F8">
        <w:rPr>
          <w:rFonts w:ascii="Times New Roman" w:hAnsi="Times New Roman" w:cs="Times New Roman"/>
          <w:sz w:val="28"/>
          <w:szCs w:val="28"/>
        </w:rPr>
        <w:sym w:font="Symbol" w:char="F02D"/>
      </w:r>
      <w:r w:rsidR="000436F8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0436F8">
        <w:rPr>
          <w:rFonts w:ascii="Times New Roman" w:hAnsi="Times New Roman" w:cs="Times New Roman"/>
          <w:sz w:val="28"/>
          <w:szCs w:val="28"/>
          <w:lang w:val="uk-UA"/>
        </w:rPr>
        <w:t>Стрийського</w:t>
      </w:r>
      <w:proofErr w:type="spellEnd"/>
      <w:r w:rsidR="000436F8">
        <w:rPr>
          <w:rFonts w:ascii="Times New Roman" w:hAnsi="Times New Roman" w:cs="Times New Roman"/>
          <w:sz w:val="28"/>
          <w:szCs w:val="28"/>
          <w:lang w:val="uk-UA"/>
        </w:rPr>
        <w:t xml:space="preserve"> району до 01.09.2025 року.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08CA" w:rsidRPr="001C48FE" w:rsidRDefault="000436F8" w:rsidP="0024788A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кти обстежень з підтверджуючими документами, інформацію з яких </w:t>
      </w:r>
      <w:proofErr w:type="spellStart"/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до акту,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на розгляд Координаційної комісії через систему електронного документообігу протягом 10 робочих днів з дня їх підписання. </w:t>
      </w:r>
    </w:p>
    <w:p w:rsidR="001C48FE" w:rsidRDefault="00DD03F2" w:rsidP="001C48FE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Ю.Вільшинський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1C48FE" w:rsidRPr="00DD03F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</w:t>
      </w:r>
      <w:r w:rsidR="001C48FE" w:rsidRPr="001C48F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апропонував </w:t>
      </w:r>
      <w:r w:rsidR="001C48F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до об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стеження залучати спеціалістів управління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за т</w:t>
      </w:r>
      <w:r w:rsidR="001309D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ериторіальним принципом (</w:t>
      </w:r>
      <w:proofErr w:type="spellStart"/>
      <w:r w:rsidR="001309D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Cтрий</w:t>
      </w:r>
      <w:bookmarkStart w:id="0" w:name="_GoBack"/>
      <w:bookmarkEnd w:id="0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ський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, Миколаївський,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Сколівський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напрямки).</w:t>
      </w:r>
    </w:p>
    <w:p w:rsidR="00DD03F2" w:rsidRPr="001C48FE" w:rsidRDefault="00DD03F2" w:rsidP="001C48FE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Л.Буцерко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зазначила, що аналогічно працює і державна служба надзвичайних ситуацій</w:t>
      </w:r>
      <w:r w:rsidR="005B523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 Для обстежень направляються інспектори, за якими закріплені відповідні території.</w:t>
      </w:r>
    </w:p>
    <w:p w:rsidR="000436F8" w:rsidRPr="00D108CA" w:rsidRDefault="00D108CA" w:rsidP="00D108CA">
      <w:pPr>
        <w:pStyle w:val="a6"/>
        <w:shd w:val="clear" w:color="auto" w:fill="FFFFFF"/>
        <w:ind w:right="44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0436F8" w:rsidRPr="00D108C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виконання завдання у встанов</w:t>
      </w:r>
      <w:r w:rsidRPr="00D108CA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лені терміни члени комісії обговорили</w:t>
      </w:r>
      <w:r w:rsidR="000436F8" w:rsidRPr="00D108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графік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майна для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внутрішньо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переміщених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36F8" w:rsidRPr="00D108CA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0436F8" w:rsidRPr="00D108C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26775" w:rsidRPr="00F77D06" w:rsidRDefault="000436F8" w:rsidP="000436F8">
      <w:pPr>
        <w:pStyle w:val="a6"/>
        <w:numPr>
          <w:ilvl w:val="0"/>
          <w:numId w:val="9"/>
        </w:numPr>
        <w:shd w:val="clear" w:color="auto" w:fill="FFFFFF"/>
        <w:spacing w:before="150" w:after="150"/>
        <w:ind w:left="0" w:right="450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0436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Мирослава </w:t>
      </w:r>
      <w:proofErr w:type="spellStart"/>
      <w:r w:rsidRPr="000436F8">
        <w:rPr>
          <w:rFonts w:ascii="Times New Roman" w:hAnsi="Times New Roman" w:cs="Times New Roman"/>
          <w:b/>
          <w:sz w:val="28"/>
          <w:szCs w:val="28"/>
          <w:lang w:val="uk-UA"/>
        </w:rPr>
        <w:t>Вовчаста</w:t>
      </w:r>
      <w:proofErr w:type="spellEnd"/>
      <w:r w:rsidRPr="000436F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976">
        <w:rPr>
          <w:rFonts w:ascii="Times New Roman" w:hAnsi="Times New Roman" w:cs="Times New Roman"/>
          <w:sz w:val="28"/>
          <w:szCs w:val="28"/>
          <w:lang w:val="uk-UA"/>
        </w:rPr>
        <w:t>До 01.08.2025</w:t>
      </w:r>
      <w:r w:rsidR="00A20976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Координаційної комісії </w:t>
      </w:r>
      <w:r w:rsidR="00A20976">
        <w:rPr>
          <w:rFonts w:ascii="Times New Roman" w:hAnsi="Times New Roman" w:cs="Times New Roman"/>
          <w:sz w:val="28"/>
          <w:szCs w:val="28"/>
          <w:lang w:val="uk-UA"/>
        </w:rPr>
        <w:t>потрібно подати узагальнені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від органів місцевого самоврядування пропозиції щодо вільних земельних ділянок, які можуть бути використані для реалізації житлових </w:t>
      </w:r>
      <w:proofErr w:type="spellStart"/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A20976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 переміщених осіб. Тому, необхідно подати запит до територіальних громад району щодо оновлення інформації.</w:t>
      </w:r>
      <w:r w:rsidR="00EA6508" w:rsidRPr="00043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7E7D" w:rsidRPr="00B47E7D" w:rsidRDefault="00F77D06" w:rsidP="00B47E7D">
      <w:pPr>
        <w:pStyle w:val="a6"/>
        <w:numPr>
          <w:ilvl w:val="0"/>
          <w:numId w:val="9"/>
        </w:numPr>
        <w:shd w:val="clear" w:color="auto" w:fill="FFFFFF"/>
        <w:ind w:left="0"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Леся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Буцерко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F77D0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Відповідно до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47E7D">
        <w:rPr>
          <w:rFonts w:ascii="Times New Roman" w:hAnsi="Times New Roman" w:cs="Times New Roman"/>
          <w:sz w:val="28"/>
          <w:szCs w:val="28"/>
          <w:lang w:val="uk-UA"/>
        </w:rPr>
        <w:t>Поряд</w:t>
      </w:r>
      <w:r w:rsidR="00A46107" w:rsidRPr="00F77D06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46107" w:rsidRPr="00F77D0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обстежень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6107" w:rsidRPr="00F77D0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46107" w:rsidRPr="00F77D0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остановою </w:t>
      </w:r>
      <w:r w:rsidR="00A46107" w:rsidRPr="00F77D06">
        <w:rPr>
          <w:rFonts w:ascii="Times New Roman" w:hAnsi="Times New Roman" w:cs="Times New Roman"/>
          <w:sz w:val="28"/>
          <w:szCs w:val="28"/>
          <w:lang w:val="uk-UA"/>
        </w:rPr>
        <w:t xml:space="preserve">КМУ від </w:t>
      </w:r>
      <w:r>
        <w:rPr>
          <w:rFonts w:ascii="Times New Roman" w:hAnsi="Times New Roman" w:cs="Times New Roman"/>
          <w:sz w:val="28"/>
          <w:szCs w:val="28"/>
          <w:lang w:val="uk-UA"/>
        </w:rPr>
        <w:t>29.04.2025 №489,</w:t>
      </w:r>
      <w:r w:rsidR="00A46107" w:rsidRPr="00F77D06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комісії доцільно залучати громадські організації, благодійні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фонди та міжнародних партнерів.</w:t>
      </w:r>
      <w:r w:rsidR="00117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7E7D" w:rsidRPr="00D209C7" w:rsidRDefault="00B47E7D" w:rsidP="00D209C7">
      <w:pPr>
        <w:pStyle w:val="a6"/>
        <w:shd w:val="clear" w:color="auto" w:fill="FFFFFF"/>
        <w:ind w:right="448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0310B" w:rsidRPr="0050310B">
        <w:rPr>
          <w:rFonts w:ascii="Times New Roman" w:hAnsi="Times New Roman" w:cs="Times New Roman"/>
          <w:sz w:val="28"/>
          <w:szCs w:val="28"/>
          <w:lang w:val="uk-UA"/>
        </w:rPr>
        <w:t>Благодійна організація «Благодійний фонд «Право на захист»</w:t>
      </w:r>
      <w:r w:rsidR="00503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315">
        <w:rPr>
          <w:rFonts w:ascii="Times New Roman" w:hAnsi="Times New Roman" w:cs="Times New Roman"/>
          <w:sz w:val="28"/>
          <w:szCs w:val="28"/>
          <w:lang w:val="uk-UA"/>
        </w:rPr>
        <w:t xml:space="preserve">13.06.2025 року </w:t>
      </w:r>
      <w:r w:rsidR="0050310B">
        <w:rPr>
          <w:rFonts w:ascii="Times New Roman" w:hAnsi="Times New Roman" w:cs="Times New Roman"/>
          <w:sz w:val="28"/>
          <w:szCs w:val="28"/>
          <w:lang w:val="uk-UA"/>
        </w:rPr>
        <w:t xml:space="preserve">подала запит до райдержадміністрації </w:t>
      </w:r>
      <w:r w:rsidR="0055251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552515" w:rsidRPr="0055251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залучення представник</w:t>
      </w:r>
      <w:r w:rsidR="00552515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552515" w:rsidRPr="005525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</w:t>
      </w:r>
      <w:r w:rsidR="005525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хньої  організації </w:t>
      </w:r>
      <w:r w:rsidR="00552515" w:rsidRPr="00552515">
        <w:rPr>
          <w:rFonts w:ascii="Times New Roman" w:hAnsi="Times New Roman" w:cs="Times New Roman"/>
          <w:sz w:val="28"/>
          <w:szCs w:val="28"/>
          <w:lang w:val="uk-UA"/>
        </w:rPr>
        <w:t xml:space="preserve">для  </w:t>
      </w:r>
      <w:r w:rsidR="00552515" w:rsidRPr="0055251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обстеження об’єктів нерухомого майна для проживання в</w:t>
      </w:r>
      <w:r w:rsidR="00D209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нутрішньо переміщених осіб у </w:t>
      </w:r>
      <w:proofErr w:type="spellStart"/>
      <w:r w:rsidR="00D209C7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Стрийському</w:t>
      </w:r>
      <w:proofErr w:type="spellEnd"/>
      <w:r w:rsidR="00D209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районі.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>відповідь</w:t>
      </w:r>
      <w:proofErr w:type="spellEnd"/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 xml:space="preserve"> на запит про </w:t>
      </w:r>
      <w:proofErr w:type="spellStart"/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 xml:space="preserve"> доступу до </w:t>
      </w:r>
      <w:proofErr w:type="spellStart"/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>публічної</w:t>
      </w:r>
      <w:proofErr w:type="spellEnd"/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9C7" w:rsidRPr="00D209C7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="00D209C7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благодійний фонд був повідомлений про залучення їхнього представника до роботи комісії.</w:t>
      </w:r>
    </w:p>
    <w:p w:rsidR="00B47E7D" w:rsidRDefault="00B47E7D" w:rsidP="00D209C7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1787" w:rsidRPr="00E11787" w:rsidRDefault="00552515" w:rsidP="00E11787">
      <w:pPr>
        <w:pStyle w:val="a6"/>
        <w:shd w:val="clear" w:color="auto" w:fill="FFFFFF"/>
        <w:spacing w:before="150" w:after="150"/>
        <w:ind w:left="360" w:righ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787">
        <w:rPr>
          <w:rFonts w:ascii="Times New Roman" w:hAnsi="Times New Roman" w:cs="Times New Roman"/>
          <w:sz w:val="28"/>
          <w:szCs w:val="28"/>
          <w:lang w:val="uk-UA"/>
        </w:rPr>
        <w:t>Обговоривши питання порядку денного,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</w:t>
      </w:r>
      <w:r w:rsidR="00E11787">
        <w:rPr>
          <w:rFonts w:ascii="Times New Roman" w:hAnsi="Times New Roman" w:cs="Times New Roman"/>
          <w:b/>
          <w:sz w:val="28"/>
          <w:szCs w:val="28"/>
          <w:lang w:val="uk-UA"/>
        </w:rPr>
        <w:t>омісія вирішила</w:t>
      </w:r>
      <w:r w:rsidR="00E11787" w:rsidRPr="00E11787">
        <w:rPr>
          <w:rFonts w:ascii="Times New Roman" w:hAnsi="Times New Roman" w:cs="Times New Roman"/>
          <w:b/>
          <w:sz w:val="28"/>
          <w:szCs w:val="28"/>
        </w:rPr>
        <w:t>:</w:t>
      </w:r>
    </w:p>
    <w:p w:rsidR="00E11787" w:rsidRPr="005B523F" w:rsidRDefault="00E11787" w:rsidP="00B47E7D">
      <w:pPr>
        <w:pStyle w:val="aa"/>
        <w:numPr>
          <w:ilvl w:val="0"/>
          <w:numId w:val="10"/>
        </w:numPr>
        <w:spacing w:after="0" w:line="240" w:lineRule="auto"/>
        <w:ind w:left="284" w:firstLine="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23F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графік обстеження об’єктів нерухомого майна </w:t>
      </w:r>
      <w:proofErr w:type="spellStart"/>
      <w:r w:rsidRPr="005B523F">
        <w:rPr>
          <w:rFonts w:ascii="Times New Roman" w:hAnsi="Times New Roman" w:cs="Times New Roman"/>
          <w:color w:val="000000"/>
          <w:sz w:val="28"/>
          <w:szCs w:val="28"/>
        </w:rPr>
        <w:t>Стрийського</w:t>
      </w:r>
      <w:proofErr w:type="spellEnd"/>
      <w:r w:rsidRPr="005B523F">
        <w:rPr>
          <w:rFonts w:ascii="Times New Roman" w:hAnsi="Times New Roman" w:cs="Times New Roman"/>
          <w:color w:val="000000"/>
          <w:sz w:val="28"/>
          <w:szCs w:val="28"/>
        </w:rPr>
        <w:t xml:space="preserve"> району для проживання внутрішньо переміщених осіб.</w:t>
      </w:r>
    </w:p>
    <w:p w:rsidR="005B523F" w:rsidRPr="005B523F" w:rsidRDefault="005B523F" w:rsidP="00B47E7D">
      <w:pPr>
        <w:pStyle w:val="aa"/>
        <w:numPr>
          <w:ilvl w:val="0"/>
          <w:numId w:val="10"/>
        </w:numPr>
        <w:spacing w:after="0" w:line="240" w:lineRule="auto"/>
        <w:ind w:left="284" w:firstLine="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23F">
        <w:rPr>
          <w:rFonts w:ascii="Times New Roman" w:hAnsi="Times New Roman" w:cs="Times New Roman"/>
          <w:color w:val="000000"/>
          <w:sz w:val="28"/>
          <w:szCs w:val="28"/>
        </w:rPr>
        <w:t>Надати право підписувати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 обстеження </w:t>
      </w:r>
      <w:r w:rsidRPr="00552515">
        <w:rPr>
          <w:rFonts w:ascii="Times New Roman" w:hAnsi="Times New Roman" w:cs="Times New Roman"/>
          <w:color w:val="000000"/>
          <w:sz w:val="28"/>
          <w:szCs w:val="28"/>
        </w:rPr>
        <w:t>об’єктів нерухомого майна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представникам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B47E7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Державної служби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надзвичайних ситуацій</w:t>
      </w:r>
      <w:r w:rsidR="00B47E7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які безпосередньо брали участь у обстеженні </w:t>
      </w:r>
      <w:r w:rsidR="00B47E7D" w:rsidRPr="00552515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r w:rsidR="00B47E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1787" w:rsidRPr="00B47E7D" w:rsidRDefault="00B47E7D" w:rsidP="00E11787">
      <w:pPr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442D3">
        <w:rPr>
          <w:sz w:val="28"/>
          <w:szCs w:val="28"/>
          <w:lang w:val="uk-UA"/>
        </w:rPr>
        <w:t>. Т</w:t>
      </w:r>
      <w:r w:rsidR="00E11787">
        <w:rPr>
          <w:sz w:val="28"/>
          <w:szCs w:val="28"/>
          <w:lang w:val="uk-UA"/>
        </w:rPr>
        <w:t xml:space="preserve">ериторіальним громадам </w:t>
      </w:r>
      <w:r w:rsidR="00A442D3" w:rsidRPr="00B47E7D">
        <w:rPr>
          <w:sz w:val="28"/>
          <w:szCs w:val="28"/>
          <w:lang w:val="uk-UA"/>
        </w:rPr>
        <w:t>подати комісії інформацію</w:t>
      </w:r>
      <w:r w:rsidR="00E11787" w:rsidRPr="00B47E7D">
        <w:rPr>
          <w:sz w:val="28"/>
          <w:szCs w:val="28"/>
          <w:lang w:val="uk-UA"/>
        </w:rPr>
        <w:t xml:space="preserve"> щодо земельних ділянок, які потенційно можуть бути відведені під реалізацію довгострокових житлових </w:t>
      </w:r>
      <w:proofErr w:type="spellStart"/>
      <w:r w:rsidR="00E11787" w:rsidRPr="00B47E7D">
        <w:rPr>
          <w:sz w:val="28"/>
          <w:szCs w:val="28"/>
          <w:lang w:val="uk-UA"/>
        </w:rPr>
        <w:t>проєктів</w:t>
      </w:r>
      <w:proofErr w:type="spellEnd"/>
      <w:r w:rsidR="00E11787" w:rsidRPr="00B47E7D">
        <w:rPr>
          <w:sz w:val="28"/>
          <w:szCs w:val="28"/>
          <w:lang w:val="uk-UA"/>
        </w:rPr>
        <w:t xml:space="preserve"> з будівництва житла для ВПО.</w:t>
      </w:r>
    </w:p>
    <w:p w:rsidR="00E11787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1178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1787">
        <w:rPr>
          <w:rFonts w:ascii="Times New Roman" w:hAnsi="Times New Roman" w:cs="Times New Roman"/>
          <w:sz w:val="28"/>
          <w:szCs w:val="28"/>
        </w:rPr>
        <w:t>Залучити до роботи комісії представника Благодійної</w:t>
      </w:r>
      <w:r w:rsidR="00E11787" w:rsidRPr="0050310B">
        <w:rPr>
          <w:rFonts w:ascii="Times New Roman" w:hAnsi="Times New Roman" w:cs="Times New Roman"/>
          <w:sz w:val="28"/>
          <w:szCs w:val="28"/>
        </w:rPr>
        <w:t xml:space="preserve"> організа</w:t>
      </w:r>
      <w:r w:rsidR="00E11787">
        <w:rPr>
          <w:rFonts w:ascii="Times New Roman" w:hAnsi="Times New Roman" w:cs="Times New Roman"/>
          <w:sz w:val="28"/>
          <w:szCs w:val="28"/>
        </w:rPr>
        <w:t>ції</w:t>
      </w:r>
      <w:r w:rsidR="00E11787" w:rsidRPr="0050310B">
        <w:rPr>
          <w:rFonts w:ascii="Times New Roman" w:hAnsi="Times New Roman" w:cs="Times New Roman"/>
          <w:sz w:val="28"/>
          <w:szCs w:val="28"/>
        </w:rPr>
        <w:t xml:space="preserve"> «Благодійний фонд «Право на захист»</w:t>
      </w:r>
      <w:r w:rsidR="00E11787">
        <w:rPr>
          <w:rFonts w:ascii="Times New Roman" w:hAnsi="Times New Roman" w:cs="Times New Roman"/>
          <w:sz w:val="28"/>
          <w:szCs w:val="28"/>
        </w:rPr>
        <w:t xml:space="preserve"> та направити їм графік </w:t>
      </w:r>
      <w:r w:rsidR="00E11787" w:rsidRPr="00E11787">
        <w:rPr>
          <w:rFonts w:ascii="Times New Roman" w:hAnsi="Times New Roman" w:cs="Times New Roman"/>
          <w:color w:val="000000"/>
          <w:sz w:val="28"/>
          <w:szCs w:val="28"/>
        </w:rPr>
        <w:t>обстеження об’єктів нерухомого майна</w:t>
      </w:r>
      <w:r w:rsidR="00E11787">
        <w:rPr>
          <w:color w:val="000000"/>
          <w:sz w:val="28"/>
          <w:szCs w:val="28"/>
        </w:rPr>
        <w:t xml:space="preserve"> </w:t>
      </w:r>
      <w:proofErr w:type="spellStart"/>
      <w:r w:rsidR="00E11787" w:rsidRPr="00E11787">
        <w:rPr>
          <w:rFonts w:ascii="Times New Roman" w:hAnsi="Times New Roman" w:cs="Times New Roman"/>
          <w:color w:val="000000"/>
          <w:sz w:val="28"/>
          <w:szCs w:val="28"/>
        </w:rPr>
        <w:t>Стрийського</w:t>
      </w:r>
      <w:proofErr w:type="spellEnd"/>
      <w:r w:rsidR="00E11787" w:rsidRPr="00E11787">
        <w:rPr>
          <w:rFonts w:ascii="Times New Roman" w:hAnsi="Times New Roman" w:cs="Times New Roman"/>
          <w:color w:val="000000"/>
          <w:sz w:val="28"/>
          <w:szCs w:val="28"/>
        </w:rPr>
        <w:t xml:space="preserve"> району</w:t>
      </w:r>
      <w:r w:rsidR="00E11787">
        <w:rPr>
          <w:rFonts w:ascii="Times New Roman" w:hAnsi="Times New Roman" w:cs="Times New Roman"/>
          <w:sz w:val="28"/>
          <w:szCs w:val="28"/>
        </w:rPr>
        <w:t>.</w:t>
      </w:r>
      <w:r w:rsidR="00E11787" w:rsidRPr="00E11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9E" w:rsidRDefault="00B94A9E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47E7D" w:rsidRPr="00E11787" w:rsidRDefault="00B47E7D" w:rsidP="008323E1">
      <w:pPr>
        <w:pStyle w:val="aa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0310B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Голова Комісії                                                              Михайло БАНДЕРИЧ</w:t>
      </w:r>
    </w:p>
    <w:p w:rsidR="008323E1" w:rsidRPr="008323E1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Секретар Комісії                                                       </w:t>
      </w:r>
      <w:r w:rsidR="00D108C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Леся БУЦЕРКО</w:t>
      </w:r>
    </w:p>
    <w:sectPr w:rsidR="008323E1" w:rsidRPr="008323E1" w:rsidSect="004057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ECD"/>
    <w:multiLevelType w:val="hybridMultilevel"/>
    <w:tmpl w:val="73EE14C6"/>
    <w:lvl w:ilvl="0" w:tplc="7A241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440"/>
    <w:multiLevelType w:val="hybridMultilevel"/>
    <w:tmpl w:val="C1E62680"/>
    <w:lvl w:ilvl="0" w:tplc="0422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 w15:restartNumberingAfterBreak="0">
    <w:nsid w:val="1F12385B"/>
    <w:multiLevelType w:val="hybridMultilevel"/>
    <w:tmpl w:val="667C2698"/>
    <w:lvl w:ilvl="0" w:tplc="CAF0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096F"/>
    <w:multiLevelType w:val="hybridMultilevel"/>
    <w:tmpl w:val="F82EB3F2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2FC610C"/>
    <w:multiLevelType w:val="hybridMultilevel"/>
    <w:tmpl w:val="F724DC0A"/>
    <w:lvl w:ilvl="0" w:tplc="F528B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05E2"/>
    <w:multiLevelType w:val="hybridMultilevel"/>
    <w:tmpl w:val="CCB49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F4241"/>
    <w:multiLevelType w:val="hybridMultilevel"/>
    <w:tmpl w:val="F4A04C4A"/>
    <w:lvl w:ilvl="0" w:tplc="AEE069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875D5"/>
    <w:multiLevelType w:val="hybridMultilevel"/>
    <w:tmpl w:val="2D185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F0123"/>
    <w:multiLevelType w:val="hybridMultilevel"/>
    <w:tmpl w:val="92E03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15194"/>
    <w:multiLevelType w:val="hybridMultilevel"/>
    <w:tmpl w:val="FB58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4"/>
    <w:rsid w:val="0002088C"/>
    <w:rsid w:val="00020AF6"/>
    <w:rsid w:val="000379CD"/>
    <w:rsid w:val="000436F8"/>
    <w:rsid w:val="00046875"/>
    <w:rsid w:val="00072459"/>
    <w:rsid w:val="00075D4D"/>
    <w:rsid w:val="00075E8B"/>
    <w:rsid w:val="000830CD"/>
    <w:rsid w:val="0008796B"/>
    <w:rsid w:val="000A3463"/>
    <w:rsid w:val="000A734B"/>
    <w:rsid w:val="000D128F"/>
    <w:rsid w:val="000E2CB4"/>
    <w:rsid w:val="000F2F15"/>
    <w:rsid w:val="000F425F"/>
    <w:rsid w:val="00101043"/>
    <w:rsid w:val="00117315"/>
    <w:rsid w:val="00130346"/>
    <w:rsid w:val="001309D4"/>
    <w:rsid w:val="001407CA"/>
    <w:rsid w:val="00145FE9"/>
    <w:rsid w:val="0015534B"/>
    <w:rsid w:val="001603A5"/>
    <w:rsid w:val="0016526B"/>
    <w:rsid w:val="00172247"/>
    <w:rsid w:val="0018674C"/>
    <w:rsid w:val="00187242"/>
    <w:rsid w:val="001902D3"/>
    <w:rsid w:val="00192FD0"/>
    <w:rsid w:val="00195723"/>
    <w:rsid w:val="00197507"/>
    <w:rsid w:val="001B1519"/>
    <w:rsid w:val="001C15EA"/>
    <w:rsid w:val="001C15FC"/>
    <w:rsid w:val="001C48FE"/>
    <w:rsid w:val="001C716D"/>
    <w:rsid w:val="001D0EF0"/>
    <w:rsid w:val="001F4382"/>
    <w:rsid w:val="002202A5"/>
    <w:rsid w:val="0022714E"/>
    <w:rsid w:val="00232BFB"/>
    <w:rsid w:val="002415DF"/>
    <w:rsid w:val="0024788A"/>
    <w:rsid w:val="0026270D"/>
    <w:rsid w:val="002C01B6"/>
    <w:rsid w:val="002D3323"/>
    <w:rsid w:val="002D421A"/>
    <w:rsid w:val="002E1603"/>
    <w:rsid w:val="002E4784"/>
    <w:rsid w:val="002E79D5"/>
    <w:rsid w:val="002F5D23"/>
    <w:rsid w:val="0030121C"/>
    <w:rsid w:val="00302FA6"/>
    <w:rsid w:val="00304662"/>
    <w:rsid w:val="00312D20"/>
    <w:rsid w:val="003216AF"/>
    <w:rsid w:val="0033252C"/>
    <w:rsid w:val="003340D0"/>
    <w:rsid w:val="003450A9"/>
    <w:rsid w:val="00346899"/>
    <w:rsid w:val="0035181F"/>
    <w:rsid w:val="00374A55"/>
    <w:rsid w:val="00376A27"/>
    <w:rsid w:val="00391568"/>
    <w:rsid w:val="00391C34"/>
    <w:rsid w:val="00395E01"/>
    <w:rsid w:val="003A1279"/>
    <w:rsid w:val="003B317B"/>
    <w:rsid w:val="003C284B"/>
    <w:rsid w:val="003C7AB4"/>
    <w:rsid w:val="003D2C97"/>
    <w:rsid w:val="003F62D9"/>
    <w:rsid w:val="003F7ECA"/>
    <w:rsid w:val="004022C7"/>
    <w:rsid w:val="00405794"/>
    <w:rsid w:val="004066A2"/>
    <w:rsid w:val="004157E4"/>
    <w:rsid w:val="00422052"/>
    <w:rsid w:val="00426775"/>
    <w:rsid w:val="00432F8C"/>
    <w:rsid w:val="00434FB8"/>
    <w:rsid w:val="004376E2"/>
    <w:rsid w:val="00450749"/>
    <w:rsid w:val="00452C1C"/>
    <w:rsid w:val="0045397E"/>
    <w:rsid w:val="0047117F"/>
    <w:rsid w:val="004A3628"/>
    <w:rsid w:val="004B144D"/>
    <w:rsid w:val="004C173B"/>
    <w:rsid w:val="004C4330"/>
    <w:rsid w:val="004E0A2B"/>
    <w:rsid w:val="004E568A"/>
    <w:rsid w:val="00501B8D"/>
    <w:rsid w:val="0050310B"/>
    <w:rsid w:val="0051637A"/>
    <w:rsid w:val="005174EE"/>
    <w:rsid w:val="00521B4E"/>
    <w:rsid w:val="00527A36"/>
    <w:rsid w:val="00527A7F"/>
    <w:rsid w:val="00537662"/>
    <w:rsid w:val="00552515"/>
    <w:rsid w:val="00556530"/>
    <w:rsid w:val="00565BB7"/>
    <w:rsid w:val="00571915"/>
    <w:rsid w:val="0059532C"/>
    <w:rsid w:val="005A0F85"/>
    <w:rsid w:val="005A0F9A"/>
    <w:rsid w:val="005B1F7D"/>
    <w:rsid w:val="005B3C7D"/>
    <w:rsid w:val="005B523F"/>
    <w:rsid w:val="005B5855"/>
    <w:rsid w:val="005C0020"/>
    <w:rsid w:val="005C029D"/>
    <w:rsid w:val="005C07F2"/>
    <w:rsid w:val="005D09B1"/>
    <w:rsid w:val="005D1EEE"/>
    <w:rsid w:val="005D274D"/>
    <w:rsid w:val="005E2040"/>
    <w:rsid w:val="005E5C14"/>
    <w:rsid w:val="005E5C8D"/>
    <w:rsid w:val="005F2EBC"/>
    <w:rsid w:val="005F7DD2"/>
    <w:rsid w:val="006104C4"/>
    <w:rsid w:val="00624EC6"/>
    <w:rsid w:val="0064052D"/>
    <w:rsid w:val="006471DF"/>
    <w:rsid w:val="00654164"/>
    <w:rsid w:val="0065635A"/>
    <w:rsid w:val="00666AE4"/>
    <w:rsid w:val="00687051"/>
    <w:rsid w:val="006A110D"/>
    <w:rsid w:val="006A3FF0"/>
    <w:rsid w:val="006B1B13"/>
    <w:rsid w:val="006B52D7"/>
    <w:rsid w:val="006B63F2"/>
    <w:rsid w:val="006B71DF"/>
    <w:rsid w:val="006B77F7"/>
    <w:rsid w:val="006E5B2C"/>
    <w:rsid w:val="006E69AC"/>
    <w:rsid w:val="006F05D5"/>
    <w:rsid w:val="00703D53"/>
    <w:rsid w:val="007376B0"/>
    <w:rsid w:val="00744033"/>
    <w:rsid w:val="00744765"/>
    <w:rsid w:val="00750640"/>
    <w:rsid w:val="007548CE"/>
    <w:rsid w:val="00772FF7"/>
    <w:rsid w:val="00780221"/>
    <w:rsid w:val="00781EEA"/>
    <w:rsid w:val="00785030"/>
    <w:rsid w:val="00785232"/>
    <w:rsid w:val="0079183D"/>
    <w:rsid w:val="007A0809"/>
    <w:rsid w:val="007B07E2"/>
    <w:rsid w:val="007C2D72"/>
    <w:rsid w:val="007E7FAA"/>
    <w:rsid w:val="007F3F9D"/>
    <w:rsid w:val="007F5D18"/>
    <w:rsid w:val="00811F9E"/>
    <w:rsid w:val="00812F51"/>
    <w:rsid w:val="00820F85"/>
    <w:rsid w:val="008323E1"/>
    <w:rsid w:val="008378AB"/>
    <w:rsid w:val="008624D9"/>
    <w:rsid w:val="0086477A"/>
    <w:rsid w:val="00875B41"/>
    <w:rsid w:val="00890CD4"/>
    <w:rsid w:val="008A7D6C"/>
    <w:rsid w:val="008B2FFA"/>
    <w:rsid w:val="008B7B1C"/>
    <w:rsid w:val="008C35B6"/>
    <w:rsid w:val="008C543B"/>
    <w:rsid w:val="008D13B7"/>
    <w:rsid w:val="008E4F5B"/>
    <w:rsid w:val="008F09EF"/>
    <w:rsid w:val="00922F9F"/>
    <w:rsid w:val="009357C4"/>
    <w:rsid w:val="00941588"/>
    <w:rsid w:val="009609FB"/>
    <w:rsid w:val="009629E6"/>
    <w:rsid w:val="0096474A"/>
    <w:rsid w:val="00964772"/>
    <w:rsid w:val="00990252"/>
    <w:rsid w:val="009A665C"/>
    <w:rsid w:val="009B3463"/>
    <w:rsid w:val="009C34CD"/>
    <w:rsid w:val="009D0FB0"/>
    <w:rsid w:val="009E285C"/>
    <w:rsid w:val="009F1C63"/>
    <w:rsid w:val="009F24EB"/>
    <w:rsid w:val="00A03495"/>
    <w:rsid w:val="00A04163"/>
    <w:rsid w:val="00A173ED"/>
    <w:rsid w:val="00A20976"/>
    <w:rsid w:val="00A21220"/>
    <w:rsid w:val="00A21550"/>
    <w:rsid w:val="00A222D6"/>
    <w:rsid w:val="00A343CB"/>
    <w:rsid w:val="00A442D3"/>
    <w:rsid w:val="00A46107"/>
    <w:rsid w:val="00A535E3"/>
    <w:rsid w:val="00A65E68"/>
    <w:rsid w:val="00A9687E"/>
    <w:rsid w:val="00AB0396"/>
    <w:rsid w:val="00AB6ED7"/>
    <w:rsid w:val="00AC6201"/>
    <w:rsid w:val="00AC6C4E"/>
    <w:rsid w:val="00AD204E"/>
    <w:rsid w:val="00AD24D1"/>
    <w:rsid w:val="00B00B85"/>
    <w:rsid w:val="00B046E1"/>
    <w:rsid w:val="00B13643"/>
    <w:rsid w:val="00B27B1C"/>
    <w:rsid w:val="00B27FA6"/>
    <w:rsid w:val="00B3313B"/>
    <w:rsid w:val="00B47E7D"/>
    <w:rsid w:val="00B54F1A"/>
    <w:rsid w:val="00B64D45"/>
    <w:rsid w:val="00B76A85"/>
    <w:rsid w:val="00B9062C"/>
    <w:rsid w:val="00B94A9E"/>
    <w:rsid w:val="00BB15C7"/>
    <w:rsid w:val="00BB3B15"/>
    <w:rsid w:val="00BB6E59"/>
    <w:rsid w:val="00BC625B"/>
    <w:rsid w:val="00BD457A"/>
    <w:rsid w:val="00C00716"/>
    <w:rsid w:val="00C03BAE"/>
    <w:rsid w:val="00C138CC"/>
    <w:rsid w:val="00C15D94"/>
    <w:rsid w:val="00C172C0"/>
    <w:rsid w:val="00C17D1C"/>
    <w:rsid w:val="00C57C43"/>
    <w:rsid w:val="00C71A3C"/>
    <w:rsid w:val="00C743CD"/>
    <w:rsid w:val="00C758D6"/>
    <w:rsid w:val="00C904E6"/>
    <w:rsid w:val="00C92FCB"/>
    <w:rsid w:val="00C976EE"/>
    <w:rsid w:val="00CC4B00"/>
    <w:rsid w:val="00CF5119"/>
    <w:rsid w:val="00CF610B"/>
    <w:rsid w:val="00CF6F68"/>
    <w:rsid w:val="00D108CA"/>
    <w:rsid w:val="00D1135D"/>
    <w:rsid w:val="00D149D1"/>
    <w:rsid w:val="00D17ADB"/>
    <w:rsid w:val="00D209C7"/>
    <w:rsid w:val="00D24748"/>
    <w:rsid w:val="00D277E1"/>
    <w:rsid w:val="00D30C5C"/>
    <w:rsid w:val="00D84A0E"/>
    <w:rsid w:val="00D947DE"/>
    <w:rsid w:val="00D95902"/>
    <w:rsid w:val="00DA5AF2"/>
    <w:rsid w:val="00DB24D2"/>
    <w:rsid w:val="00DC0C44"/>
    <w:rsid w:val="00DC7B6B"/>
    <w:rsid w:val="00DD03F2"/>
    <w:rsid w:val="00DD492F"/>
    <w:rsid w:val="00DE25DD"/>
    <w:rsid w:val="00DE7EAE"/>
    <w:rsid w:val="00E11787"/>
    <w:rsid w:val="00E14D71"/>
    <w:rsid w:val="00E32CD4"/>
    <w:rsid w:val="00E47A81"/>
    <w:rsid w:val="00E50095"/>
    <w:rsid w:val="00E72D40"/>
    <w:rsid w:val="00E77221"/>
    <w:rsid w:val="00E858BC"/>
    <w:rsid w:val="00E869A5"/>
    <w:rsid w:val="00E91E4E"/>
    <w:rsid w:val="00EA6508"/>
    <w:rsid w:val="00EB19D6"/>
    <w:rsid w:val="00EB53B9"/>
    <w:rsid w:val="00ED1B87"/>
    <w:rsid w:val="00EE2B0B"/>
    <w:rsid w:val="00EE558F"/>
    <w:rsid w:val="00EF7ED5"/>
    <w:rsid w:val="00F40C3D"/>
    <w:rsid w:val="00F41DEC"/>
    <w:rsid w:val="00F54D5A"/>
    <w:rsid w:val="00F6297A"/>
    <w:rsid w:val="00F67D96"/>
    <w:rsid w:val="00F73031"/>
    <w:rsid w:val="00F77D06"/>
    <w:rsid w:val="00F80C0B"/>
    <w:rsid w:val="00FA2525"/>
    <w:rsid w:val="00FD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FFBB"/>
  <w15:docId w15:val="{1E48CDA2-6B8D-459E-B84F-100BC57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1C34"/>
    <w:pPr>
      <w:keepNext/>
      <w:ind w:left="-284"/>
      <w:jc w:val="both"/>
      <w:outlineLvl w:val="1"/>
    </w:pPr>
    <w:rPr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91C34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1C34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91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91C3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91C3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rsid w:val="00391C3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91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91C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5B3C7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02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75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750640"/>
    <w:rPr>
      <w:rFonts w:ascii="Courier New" w:eastAsia="Times New Roman" w:hAnsi="Courier New" w:cs="Courier New"/>
      <w:color w:val="00000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5C0020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99"/>
    <w:qFormat/>
    <w:rsid w:val="003B31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rmal (Web)"/>
    <w:basedOn w:val="a"/>
    <w:uiPriority w:val="99"/>
    <w:semiHidden/>
    <w:unhideWhenUsed/>
    <w:rsid w:val="00F67D96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F67D96"/>
    <w:rPr>
      <w:i/>
      <w:iCs/>
    </w:rPr>
  </w:style>
  <w:style w:type="paragraph" w:styleId="ad">
    <w:name w:val="header"/>
    <w:basedOn w:val="a"/>
    <w:link w:val="ae"/>
    <w:rsid w:val="00376A27"/>
    <w:pPr>
      <w:tabs>
        <w:tab w:val="center" w:pos="4153"/>
        <w:tab w:val="right" w:pos="8306"/>
      </w:tabs>
      <w:autoSpaceDE/>
      <w:autoSpaceDN/>
    </w:pPr>
    <w:rPr>
      <w:rFonts w:ascii="Antiqua" w:eastAsia="Calibri" w:hAnsi="Antiqua"/>
      <w:sz w:val="26"/>
      <w:lang w:val="uk-UA"/>
    </w:rPr>
  </w:style>
  <w:style w:type="character" w:customStyle="1" w:styleId="ae">
    <w:name w:val="Верхний колонтитул Знак"/>
    <w:basedOn w:val="a0"/>
    <w:link w:val="ad"/>
    <w:rsid w:val="00376A2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174EE"/>
    <w:pPr>
      <w:autoSpaceDE/>
      <w:autoSpaceDN/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5174E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5174E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Strong"/>
    <w:uiPriority w:val="22"/>
    <w:qFormat/>
    <w:rsid w:val="00517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D5C6-F431-4A24-8F7D-01C631BC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3402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2022-04-01T13:01:00Z</cp:lastPrinted>
  <dcterms:created xsi:type="dcterms:W3CDTF">2025-07-21T08:46:00Z</dcterms:created>
  <dcterms:modified xsi:type="dcterms:W3CDTF">2025-07-25T07:33:00Z</dcterms:modified>
</cp:coreProperties>
</file>