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3FA" w:rsidRDefault="003623FA" w:rsidP="00954146">
      <w:pPr>
        <w:jc w:val="center"/>
        <w:rPr>
          <w:rFonts w:ascii="Times New Roman" w:hAnsi="Times New Roman" w:cs="Times New Roman"/>
          <w:b/>
          <w:sz w:val="28"/>
          <w:szCs w:val="28"/>
        </w:rPr>
      </w:pPr>
      <w:r w:rsidRPr="00954146">
        <w:rPr>
          <w:rFonts w:ascii="Times New Roman" w:hAnsi="Times New Roman" w:cs="Times New Roman"/>
          <w:b/>
          <w:sz w:val="28"/>
          <w:szCs w:val="28"/>
        </w:rPr>
        <w:t>Основними завданнями відділу є :</w:t>
      </w:r>
    </w:p>
    <w:p w:rsidR="00954146" w:rsidRPr="00954146" w:rsidRDefault="00954146" w:rsidP="00954146">
      <w:pPr>
        <w:jc w:val="center"/>
        <w:rPr>
          <w:rFonts w:ascii="Times New Roman" w:hAnsi="Times New Roman" w:cs="Times New Roman"/>
          <w:b/>
          <w:sz w:val="28"/>
          <w:szCs w:val="28"/>
        </w:rPr>
      </w:pPr>
    </w:p>
    <w:p w:rsidR="00954146" w:rsidRPr="00954146" w:rsidRDefault="00954146" w:rsidP="00954146">
      <w:pPr>
        <w:jc w:val="both"/>
        <w:rPr>
          <w:rFonts w:ascii="Times New Roman" w:hAnsi="Times New Roman" w:cs="Times New Roman"/>
          <w:sz w:val="28"/>
          <w:szCs w:val="28"/>
        </w:rPr>
      </w:pPr>
      <w:r>
        <w:rPr>
          <w:rFonts w:ascii="Times New Roman" w:hAnsi="Times New Roman" w:cs="Times New Roman"/>
          <w:sz w:val="28"/>
          <w:szCs w:val="28"/>
        </w:rPr>
        <w:t>1.</w:t>
      </w:r>
      <w:r w:rsidR="003623FA" w:rsidRPr="00954146">
        <w:rPr>
          <w:rFonts w:ascii="Times New Roman" w:hAnsi="Times New Roman" w:cs="Times New Roman"/>
          <w:sz w:val="28"/>
          <w:szCs w:val="28"/>
        </w:rPr>
        <w:t>Забезпечення реалізації державної політики в системі освіти, охорони здоровʼя, фізичної культури та спорту з метою формування гармонійно розвиненої, соціально-активної, творчої особистості, з урахуванням особливостей соціально-культурного середовища району.</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2. Визначення потреб, розроблення пропозицій щодо розвитку та удосконалення мережі закладів освіти , охорони здоровʼя, фізичної культури та с п о р т у.</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3.Створення в межах своїх повноважень умов для реалізації рівних прав громадян України на освіту, соціальний захист дітей дошкільного та шкільного віку, забезпечення доступності дошкільної та повної загальної середньої освіти, позашкільної освіти.</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4.3абезпечення розвитку освітнього, творчого (інтелектуального), наукового та науково-технічного потенціалу з урахуванням національно-культурних, соціально-економічних, екологічних, демографічних та інших особливостей району.</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5.3абезпечення моніторингу у сфері освіти , фізичної культури та спорту в районі.</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6. Контроль за дотриманням законодавства в галузі освіти, за забезпеченням Державного стандарту початкової загальної освіти, Державного стандарту базової та повної загальної середньої освіти, вимог Базового компонента дошкільної освіти відповідними закладами освіти усіх форм власності, розташованими на території району.</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7. Забезпечення в межах своїх повноважень виконаннь актів законодавства щодо всебічного розвитку та функціонування української мови, як державної та мов національних меншин, створення належних умов для розвитку національної освіти , зокрема освіти національних м е н ш и н ; впроваджує в практику освітні та наукові програми відродження і розвитку культури, традицій українського народу і національних меншин України.</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8. Контроль за створенням умов для забезпечення прав і можливостей осіб з особливими освітніми потребами для здобуття ними освіти на всіх освітніх рівнях з урахуванням їхніх індивідуальних потреб, можливостей , здібностей та інтересів, забезпечення створення у закладах освіти інклюзивного освітнього середовища, універсального дизайну та розумного пристосування.</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9.Залучення до реалізації освітніх програм творчі спілки , національно-культурні товариства, громадські організації (зокрема дитячі і молодіжні ), що зареєстровані в порядку, визначеному чинним законодавством.</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10. Проводить роботу, спрямовану на виявлення, підтримку і розвиток обдарованих дітей, організовує проведення таких заходів, як олімпіади, змагання , конкурси, виставки, фестивалі творчості тощо.</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11.Проведення експериментальної та інноваційної діяльності.</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12. Проведення моніторингу роботи та рішень органів місцевого самоврядування, їх виконавчих органів у частині реалізації ними державної політики та дотримання законодавства у сфері освіти .</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lastRenderedPageBreak/>
        <w:t>13. Підтримка та сприяння розвитку видів спорту, визнаних в Україні та розвитку олімпійського, паралімпійського та дефлімпійського руху.</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14.Організація і проведення фізкультурно-спортивних заходів серед широких верств населення, залучення їх до занять фізичною культурою та спортом, забезпечення пропаганди здорового способу життя .</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15. Координація підготовки і проведення в районі навчально-тренувальних зборів спортсменів, які беруть участь у спортивних змаганнях різних рівнів.</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16. Виконання програм і здійснення заходів, спрямованих н а забезпечення розвитку фізичної культури та спорту, сприяння соціальному становленню та розвитку молоді.</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17.Сприяння міжнародному співробітництву з питань молоді, фізичної культури та спорту.</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18.Організація контролю за охороною здоровʼя дітей та молоді, проведенням оздоровчих заходів, створенням безпечних умов для навчання і праці учасників освітнього процесу, вживання заходів щодо утвердження здорового способу життя у дитячому та молодіжному середовищі, проведення інформаційно-просвітницької роботи шодо протидії поширенню соціально-небезпечних хвороб серед дітей та молоді, спрямованих на запобігання інфекційних захворювань, епідемій та їх ліквідацію.</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19.3абезпечення в межах своїх повноважень організації і сприяння активізації фізкультурно-оздоровчої роботи в освітній, виробничій та соціально-побутовій сфері.</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20.3абезпечення виконання актів законодавства у сфері охорони здоровʼя, державних стандартів, критеріїв та вимог спрямованих на збереження навколишнього природного середовиша і санітарно-епідемічного благополуччя населення , а також додержання нормативів професійної діяльності у сфері охорони здоровʼя, стандартів медичного обслуговування.</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 xml:space="preserve">21 </w:t>
      </w:r>
      <w:proofErr w:type="spellStart"/>
      <w:r w:rsidRPr="003623FA">
        <w:rPr>
          <w:rFonts w:ascii="Times New Roman" w:hAnsi="Times New Roman" w:cs="Times New Roman"/>
          <w:sz w:val="28"/>
          <w:szCs w:val="28"/>
        </w:rPr>
        <w:t>.Проведення</w:t>
      </w:r>
      <w:proofErr w:type="spellEnd"/>
      <w:r w:rsidRPr="003623FA">
        <w:rPr>
          <w:rFonts w:ascii="Times New Roman" w:hAnsi="Times New Roman" w:cs="Times New Roman"/>
          <w:sz w:val="28"/>
          <w:szCs w:val="28"/>
        </w:rPr>
        <w:t xml:space="preserve"> моніторингу, аналізу громадської думки щодо якості та доступності медичного обслуговування населення району, забезпечення підготовки пропозицій для врахування під час формування та забезпечення реалізації державної політики у сфері охорони здоровʼя.</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 xml:space="preserve">22.Проведення роботи, </w:t>
      </w:r>
      <w:proofErr w:type="spellStart"/>
      <w:r w:rsidRPr="003623FA">
        <w:rPr>
          <w:rFonts w:ascii="Times New Roman" w:hAnsi="Times New Roman" w:cs="Times New Roman"/>
          <w:sz w:val="28"/>
          <w:szCs w:val="28"/>
        </w:rPr>
        <w:t>повʼязаної</w:t>
      </w:r>
      <w:proofErr w:type="spellEnd"/>
      <w:r w:rsidRPr="003623FA">
        <w:rPr>
          <w:rFonts w:ascii="Times New Roman" w:hAnsi="Times New Roman" w:cs="Times New Roman"/>
          <w:sz w:val="28"/>
          <w:szCs w:val="28"/>
        </w:rPr>
        <w:t xml:space="preserve"> з розробленням та здійсненням заходів щодо медичного обслуговування біженців, а також депортованих осіб , які добровільно повертаються до району.</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23.Організація в межах своїх повноважень планування і контроль виконання заходів цивільного захисту населення і територій від наслідків надзвичайних ситуацій техногенного , природного та військового характеру.</w:t>
      </w:r>
    </w:p>
    <w:p w:rsidR="003623FA"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24. Контроль за дотриманням законодавства з питань освіти , охорони здоровʼя, фізичної культури та спорту на території району ;</w:t>
      </w:r>
    </w:p>
    <w:p w:rsidR="00E60910" w:rsidRPr="003623FA" w:rsidRDefault="003623FA" w:rsidP="003623FA">
      <w:pPr>
        <w:jc w:val="both"/>
        <w:rPr>
          <w:rFonts w:ascii="Times New Roman" w:hAnsi="Times New Roman" w:cs="Times New Roman"/>
          <w:sz w:val="28"/>
          <w:szCs w:val="28"/>
        </w:rPr>
      </w:pPr>
      <w:r w:rsidRPr="003623FA">
        <w:rPr>
          <w:rFonts w:ascii="Times New Roman" w:hAnsi="Times New Roman" w:cs="Times New Roman"/>
          <w:sz w:val="28"/>
          <w:szCs w:val="28"/>
        </w:rPr>
        <w:t>25. Контроль за недопущенням привілеїв чи обмежень (дискримінації) за ознаками раси, кольору шкіри, політичних ,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sectPr w:rsidR="00E60910" w:rsidRPr="003623FA" w:rsidSect="003623FA">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52B9A"/>
    <w:multiLevelType w:val="hybridMultilevel"/>
    <w:tmpl w:val="9E8E17D8"/>
    <w:lvl w:ilvl="0" w:tplc="132265D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hyphenationZone w:val="425"/>
  <w:characterSpacingControl w:val="doNotCompress"/>
  <w:compat/>
  <w:rsids>
    <w:rsidRoot w:val="003623FA"/>
    <w:rsid w:val="003623FA"/>
    <w:rsid w:val="003B7911"/>
    <w:rsid w:val="00954146"/>
    <w:rsid w:val="00957955"/>
    <w:rsid w:val="00C44B80"/>
    <w:rsid w:val="00E6091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9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414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3525</Words>
  <Characters>2010</Characters>
  <Application>Microsoft Office Word</Application>
  <DocSecurity>0</DocSecurity>
  <Lines>16</Lines>
  <Paragraphs>11</Paragraphs>
  <ScaleCrop>false</ScaleCrop>
  <Company/>
  <LinksUpToDate>false</LinksUpToDate>
  <CharactersWithSpaces>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Надія</cp:lastModifiedBy>
  <cp:revision>2</cp:revision>
  <dcterms:created xsi:type="dcterms:W3CDTF">2024-11-06T13:49:00Z</dcterms:created>
  <dcterms:modified xsi:type="dcterms:W3CDTF">2024-11-06T14:17:00Z</dcterms:modified>
</cp:coreProperties>
</file>